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9B9E1" w14:textId="2F7DDB53" w:rsidR="006F4E27" w:rsidRDefault="00A65813" w:rsidP="00B17DE8">
      <w:pPr>
        <w:pStyle w:val="Corpsdetexte"/>
        <w:tabs>
          <w:tab w:val="left" w:pos="142"/>
        </w:tabs>
        <w:spacing w:before="295" w:line="268" w:lineRule="auto"/>
        <w:ind w:left="0" w:right="107" w:firstLine="0"/>
      </w:pPr>
      <w:r w:rsidRPr="00A65813">
        <w:t xml:space="preserve">Answer to the ESMA consultation </w:t>
      </w:r>
      <w:r w:rsidR="00B02322">
        <w:t xml:space="preserve">(Listing Act) </w:t>
      </w:r>
      <w:r w:rsidRPr="00A65813">
        <w:t>– December 2024</w:t>
      </w:r>
    </w:p>
    <w:p w14:paraId="7D85DB32" w14:textId="77777777" w:rsidR="00024170" w:rsidRPr="00A65813" w:rsidRDefault="00024170" w:rsidP="00B17DE8">
      <w:pPr>
        <w:pStyle w:val="Corpsdetexte"/>
        <w:tabs>
          <w:tab w:val="left" w:pos="142"/>
        </w:tabs>
        <w:spacing w:before="295" w:line="268" w:lineRule="auto"/>
        <w:ind w:left="0" w:right="107" w:firstLine="0"/>
      </w:pPr>
    </w:p>
    <w:p w14:paraId="2B8C26AD" w14:textId="77777777" w:rsidR="002A08AF" w:rsidRPr="00ED6ACA" w:rsidRDefault="009271FD">
      <w:pPr>
        <w:pStyle w:val="Corpsdetexte"/>
        <w:spacing w:before="295" w:line="268" w:lineRule="auto"/>
        <w:ind w:right="107"/>
        <w:rPr>
          <w:color w:val="171717"/>
        </w:rPr>
      </w:pPr>
      <w:r w:rsidRPr="00ED6ACA">
        <w:rPr>
          <w:color w:val="171717"/>
        </w:rPr>
        <w:t>Q1:</w:t>
      </w:r>
      <w:r w:rsidRPr="00ED6ACA">
        <w:rPr>
          <w:color w:val="171717"/>
          <w:spacing w:val="80"/>
          <w:w w:val="150"/>
        </w:rPr>
        <w:t xml:space="preserve"> </w:t>
      </w:r>
      <w:r w:rsidRPr="00ED6ACA">
        <w:rPr>
          <w:color w:val="171717"/>
        </w:rPr>
        <w:t>What are your views in relation to format and sequencing? Do you agree with ESMA’s approach to limit changes to the ‘standard’ equity and non-equity annexes?</w:t>
      </w:r>
      <w:r w:rsidRPr="00ED6ACA">
        <w:rPr>
          <w:color w:val="171717"/>
          <w:spacing w:val="-6"/>
        </w:rPr>
        <w:t xml:space="preserve"> </w:t>
      </w:r>
      <w:r w:rsidRPr="00ED6ACA">
        <w:rPr>
          <w:color w:val="171717"/>
        </w:rPr>
        <w:t>And</w:t>
      </w:r>
      <w:r w:rsidRPr="00ED6ACA">
        <w:rPr>
          <w:color w:val="171717"/>
          <w:spacing w:val="-6"/>
        </w:rPr>
        <w:t xml:space="preserve"> </w:t>
      </w:r>
      <w:r w:rsidRPr="00ED6ACA">
        <w:rPr>
          <w:color w:val="171717"/>
        </w:rPr>
        <w:t>do</w:t>
      </w:r>
      <w:r w:rsidRPr="00ED6ACA">
        <w:rPr>
          <w:color w:val="171717"/>
          <w:spacing w:val="-6"/>
        </w:rPr>
        <w:t xml:space="preserve"> </w:t>
      </w:r>
      <w:r w:rsidRPr="00ED6ACA">
        <w:rPr>
          <w:color w:val="171717"/>
        </w:rPr>
        <w:t>you</w:t>
      </w:r>
      <w:r w:rsidRPr="00ED6ACA">
        <w:rPr>
          <w:color w:val="171717"/>
          <w:spacing w:val="-6"/>
        </w:rPr>
        <w:t xml:space="preserve"> </w:t>
      </w:r>
      <w:r w:rsidRPr="00ED6ACA">
        <w:rPr>
          <w:color w:val="171717"/>
        </w:rPr>
        <w:t>have</w:t>
      </w:r>
      <w:r w:rsidRPr="00ED6ACA">
        <w:rPr>
          <w:color w:val="171717"/>
          <w:spacing w:val="-4"/>
        </w:rPr>
        <w:t xml:space="preserve"> </w:t>
      </w:r>
      <w:r w:rsidRPr="00ED6ACA">
        <w:rPr>
          <w:color w:val="171717"/>
        </w:rPr>
        <w:t>any</w:t>
      </w:r>
      <w:r w:rsidRPr="00ED6ACA">
        <w:rPr>
          <w:color w:val="171717"/>
          <w:spacing w:val="-8"/>
        </w:rPr>
        <w:t xml:space="preserve"> </w:t>
      </w:r>
      <w:r w:rsidRPr="00ED6ACA">
        <w:rPr>
          <w:color w:val="171717"/>
        </w:rPr>
        <w:t>concerns</w:t>
      </w:r>
      <w:r w:rsidRPr="00ED6ACA">
        <w:rPr>
          <w:color w:val="171717"/>
          <w:spacing w:val="-4"/>
        </w:rPr>
        <w:t xml:space="preserve"> </w:t>
      </w:r>
      <w:r w:rsidRPr="00ED6ACA">
        <w:rPr>
          <w:color w:val="171717"/>
        </w:rPr>
        <w:t>relating</w:t>
      </w:r>
      <w:r w:rsidRPr="00ED6ACA">
        <w:rPr>
          <w:color w:val="171717"/>
          <w:spacing w:val="-6"/>
        </w:rPr>
        <w:t xml:space="preserve"> </w:t>
      </w:r>
      <w:r w:rsidRPr="00ED6ACA">
        <w:rPr>
          <w:color w:val="171717"/>
        </w:rPr>
        <w:t>to</w:t>
      </w:r>
      <w:r w:rsidRPr="00ED6ACA">
        <w:rPr>
          <w:color w:val="171717"/>
          <w:spacing w:val="-6"/>
        </w:rPr>
        <w:t xml:space="preserve"> </w:t>
      </w:r>
      <w:r w:rsidRPr="00ED6ACA">
        <w:rPr>
          <w:color w:val="171717"/>
        </w:rPr>
        <w:t>a</w:t>
      </w:r>
      <w:r w:rsidRPr="00ED6ACA">
        <w:rPr>
          <w:color w:val="171717"/>
          <w:spacing w:val="-4"/>
        </w:rPr>
        <w:t xml:space="preserve"> </w:t>
      </w:r>
      <w:r w:rsidRPr="00ED6ACA">
        <w:rPr>
          <w:color w:val="171717"/>
        </w:rPr>
        <w:t>potential</w:t>
      </w:r>
      <w:r w:rsidRPr="00ED6ACA">
        <w:rPr>
          <w:color w:val="171717"/>
          <w:spacing w:val="-8"/>
        </w:rPr>
        <w:t xml:space="preserve"> </w:t>
      </w:r>
      <w:r w:rsidRPr="00ED6ACA">
        <w:rPr>
          <w:color w:val="171717"/>
        </w:rPr>
        <w:t>tension</w:t>
      </w:r>
      <w:r w:rsidRPr="00ED6ACA">
        <w:rPr>
          <w:color w:val="171717"/>
          <w:spacing w:val="-6"/>
        </w:rPr>
        <w:t xml:space="preserve"> </w:t>
      </w:r>
      <w:r w:rsidRPr="00ED6ACA">
        <w:rPr>
          <w:color w:val="171717"/>
        </w:rPr>
        <w:t>between Annexes II and III in the Amending Regulation and Articles 24 and 25</w:t>
      </w:r>
      <w:hyperlink w:anchor="_bookmark0" w:history="1">
        <w:r w:rsidR="002A08AF" w:rsidRPr="00ED6ACA">
          <w:rPr>
            <w:color w:val="171717"/>
            <w:position w:val="5"/>
          </w:rPr>
          <w:t>45</w:t>
        </w:r>
      </w:hyperlink>
      <w:r w:rsidRPr="00ED6ACA">
        <w:rPr>
          <w:color w:val="171717"/>
          <w:spacing w:val="30"/>
          <w:position w:val="5"/>
        </w:rPr>
        <w:t xml:space="preserve"> </w:t>
      </w:r>
      <w:r w:rsidRPr="00ED6ACA">
        <w:rPr>
          <w:color w:val="171717"/>
        </w:rPr>
        <w:t>CDR on scrutiny and disclosure? Please give reasons for your concerns and suggest alternative approaches.</w:t>
      </w:r>
    </w:p>
    <w:p w14:paraId="1159FBBE" w14:textId="745C451B" w:rsidR="000527E0" w:rsidRPr="00ED6ACA" w:rsidRDefault="000527E0" w:rsidP="003575AD">
      <w:pPr>
        <w:pStyle w:val="Corpsdetexte"/>
        <w:spacing w:before="295" w:line="269" w:lineRule="auto"/>
        <w:ind w:left="828" w:right="108" w:firstLine="23"/>
        <w:rPr>
          <w:color w:val="92D050"/>
        </w:rPr>
      </w:pPr>
      <w:r w:rsidRPr="00ED6ACA">
        <w:rPr>
          <w:color w:val="92D050"/>
        </w:rPr>
        <w:t>We agree with ESMA’s approach to limit changes to the ‘standard’ non-equity annexes. It is very important to limit the time spent and the costs incurred by corporate group to adapt their existing prospectus.</w:t>
      </w:r>
    </w:p>
    <w:p w14:paraId="318664F4" w14:textId="7CC1A467" w:rsidR="00A429CD" w:rsidRPr="00ED6ACA" w:rsidRDefault="00D00CF2" w:rsidP="003575AD">
      <w:pPr>
        <w:pStyle w:val="Corpsdetexte"/>
        <w:spacing w:before="295" w:line="269" w:lineRule="auto"/>
        <w:ind w:left="828" w:right="108" w:firstLine="23"/>
        <w:rPr>
          <w:color w:val="92D050"/>
        </w:rPr>
      </w:pPr>
      <w:r w:rsidRPr="00ED6ACA">
        <w:rPr>
          <w:color w:val="92D050"/>
        </w:rPr>
        <w:t xml:space="preserve">However, we do not understand why the sequence of </w:t>
      </w:r>
      <w:r w:rsidR="00105855" w:rsidRPr="00ED6ACA">
        <w:rPr>
          <w:color w:val="92D050"/>
        </w:rPr>
        <w:t xml:space="preserve">certain annexes </w:t>
      </w:r>
      <w:r w:rsidRPr="00ED6ACA">
        <w:rPr>
          <w:color w:val="92D050"/>
        </w:rPr>
        <w:t>has been changed. This will entail additional work for the issuers in order to adapt their existing base prospectus which does not seem justified.</w:t>
      </w:r>
      <w:r w:rsidR="00E804A3" w:rsidRPr="00ED6ACA">
        <w:rPr>
          <w:color w:val="92D050"/>
        </w:rPr>
        <w:t xml:space="preserve"> We would favor keeping the existing order as provided by Articles 24 &amp; 25 CDR.</w:t>
      </w:r>
    </w:p>
    <w:p w14:paraId="52AE2D8B" w14:textId="1DDA7D70" w:rsidR="00482367" w:rsidRPr="00ED6ACA" w:rsidRDefault="00482367" w:rsidP="003575AD">
      <w:pPr>
        <w:pStyle w:val="Corpsdetexte"/>
        <w:spacing w:before="295" w:line="269" w:lineRule="auto"/>
        <w:ind w:left="828" w:right="108" w:firstLine="23"/>
        <w:rPr>
          <w:color w:val="92D050"/>
        </w:rPr>
      </w:pPr>
      <w:r w:rsidRPr="00ED6ACA">
        <w:rPr>
          <w:color w:val="92D050"/>
        </w:rPr>
        <w:t xml:space="preserve">In addition, it is not clear to us what the cover note refers to and its content is not defined. As mentioned above, we would not recommend </w:t>
      </w:r>
      <w:r w:rsidR="00520582" w:rsidRPr="00ED6ACA">
        <w:rPr>
          <w:color w:val="92D050"/>
        </w:rPr>
        <w:t>adding</w:t>
      </w:r>
      <w:r w:rsidR="00DE3361" w:rsidRPr="00ED6ACA">
        <w:rPr>
          <w:color w:val="92D050"/>
        </w:rPr>
        <w:t xml:space="preserve"> more paper work if ESMA's intention is not to confirm an existing practice.</w:t>
      </w:r>
    </w:p>
    <w:p w14:paraId="75B8EBBF" w14:textId="0697A8EB" w:rsidR="00C25CF1" w:rsidRPr="00ED6ACA" w:rsidRDefault="009271FD" w:rsidP="00520582">
      <w:pPr>
        <w:pStyle w:val="Corpsdetexte"/>
        <w:spacing w:before="295" w:line="268" w:lineRule="auto"/>
        <w:ind w:right="107"/>
      </w:pPr>
      <w:r w:rsidRPr="00ED6ACA">
        <w:rPr>
          <w:color w:val="171717"/>
        </w:rPr>
        <w:t>Q2:</w:t>
      </w:r>
      <w:r w:rsidRPr="00ED6ACA">
        <w:rPr>
          <w:color w:val="171717"/>
          <w:spacing w:val="40"/>
        </w:rPr>
        <w:t xml:space="preserve">  </w:t>
      </w:r>
      <w:r w:rsidRPr="00ED6ACA">
        <w:rPr>
          <w:color w:val="171717"/>
        </w:rPr>
        <w:t>Do you have</w:t>
      </w:r>
      <w:r w:rsidRPr="00ED6ACA">
        <w:rPr>
          <w:color w:val="171717"/>
          <w:spacing w:val="-1"/>
        </w:rPr>
        <w:t xml:space="preserve"> </w:t>
      </w:r>
      <w:r w:rsidRPr="00ED6ACA">
        <w:rPr>
          <w:color w:val="171717"/>
        </w:rPr>
        <w:t>specific</w:t>
      </w:r>
      <w:r w:rsidRPr="00ED6ACA">
        <w:rPr>
          <w:color w:val="171717"/>
          <w:spacing w:val="-1"/>
        </w:rPr>
        <w:t xml:space="preserve"> </w:t>
      </w:r>
      <w:r w:rsidRPr="00ED6ACA">
        <w:rPr>
          <w:color w:val="171717"/>
        </w:rPr>
        <w:t>comments</w:t>
      </w:r>
      <w:r w:rsidRPr="00ED6ACA">
        <w:rPr>
          <w:color w:val="171717"/>
          <w:spacing w:val="-1"/>
        </w:rPr>
        <w:t xml:space="preserve"> </w:t>
      </w:r>
      <w:r w:rsidRPr="00ED6ACA">
        <w:rPr>
          <w:color w:val="171717"/>
        </w:rPr>
        <w:t>about the reduced time periods</w:t>
      </w:r>
      <w:r w:rsidRPr="00ED6ACA">
        <w:rPr>
          <w:color w:val="171717"/>
          <w:spacing w:val="-1"/>
        </w:rPr>
        <w:t xml:space="preserve"> </w:t>
      </w:r>
      <w:r w:rsidRPr="00ED6ACA">
        <w:rPr>
          <w:color w:val="171717"/>
        </w:rPr>
        <w:t>which financial information should cover which need to be considered as part of this work?</w:t>
      </w:r>
    </w:p>
    <w:p w14:paraId="3B46264B" w14:textId="77777777" w:rsidR="002A08AF" w:rsidRPr="00ED6ACA" w:rsidRDefault="002A08AF">
      <w:pPr>
        <w:pStyle w:val="Corpsdetexte"/>
        <w:spacing w:before="1"/>
        <w:ind w:left="0" w:firstLine="0"/>
        <w:jc w:val="left"/>
      </w:pPr>
    </w:p>
    <w:p w14:paraId="0D37DF2B" w14:textId="77777777" w:rsidR="002A08AF" w:rsidRPr="00ED6ACA" w:rsidRDefault="009271FD">
      <w:pPr>
        <w:pStyle w:val="Corpsdetexte"/>
        <w:spacing w:line="266" w:lineRule="auto"/>
        <w:ind w:right="116"/>
      </w:pPr>
      <w:r w:rsidRPr="00ED6ACA">
        <w:rPr>
          <w:color w:val="171717"/>
        </w:rPr>
        <w:t>Q3:</w:t>
      </w:r>
      <w:r w:rsidRPr="00ED6ACA">
        <w:rPr>
          <w:color w:val="171717"/>
          <w:spacing w:val="80"/>
          <w:w w:val="150"/>
        </w:rPr>
        <w:t xml:space="preserve"> </w:t>
      </w:r>
      <w:r w:rsidRPr="00ED6ACA">
        <w:rPr>
          <w:color w:val="171717"/>
        </w:rPr>
        <w:t>Do you agree with ESMA’s sustainability-related assessment in relation to the ‘standard’ equity registration document? If not, please explain why?</w:t>
      </w:r>
    </w:p>
    <w:p w14:paraId="337938E2" w14:textId="77777777" w:rsidR="002A08AF" w:rsidRPr="00ED6ACA" w:rsidRDefault="002A08AF">
      <w:pPr>
        <w:pStyle w:val="Corpsdetexte"/>
        <w:ind w:left="0" w:firstLine="0"/>
        <w:jc w:val="left"/>
      </w:pPr>
    </w:p>
    <w:p w14:paraId="4C87FBC9" w14:textId="77777777" w:rsidR="002A08AF" w:rsidRPr="00ED6ACA" w:rsidRDefault="009271FD">
      <w:pPr>
        <w:pStyle w:val="Corpsdetexte"/>
        <w:spacing w:line="266" w:lineRule="auto"/>
        <w:ind w:right="116"/>
        <w:rPr>
          <w:color w:val="171717"/>
        </w:rPr>
      </w:pPr>
      <w:r w:rsidRPr="00ED6ACA">
        <w:rPr>
          <w:color w:val="171717"/>
        </w:rPr>
        <w:t>Q4:</w:t>
      </w:r>
      <w:r w:rsidRPr="00ED6ACA">
        <w:rPr>
          <w:color w:val="171717"/>
          <w:spacing w:val="40"/>
        </w:rPr>
        <w:t xml:space="preserve">  </w:t>
      </w:r>
      <w:r w:rsidRPr="00ED6ACA">
        <w:rPr>
          <w:color w:val="171717"/>
        </w:rPr>
        <w:t>With</w:t>
      </w:r>
      <w:r w:rsidRPr="00ED6ACA">
        <w:rPr>
          <w:color w:val="171717"/>
          <w:spacing w:val="-2"/>
        </w:rPr>
        <w:t xml:space="preserve"> </w:t>
      </w:r>
      <w:r w:rsidRPr="00ED6ACA">
        <w:rPr>
          <w:color w:val="171717"/>
        </w:rPr>
        <w:t>respect</w:t>
      </w:r>
      <w:r w:rsidRPr="00ED6ACA">
        <w:rPr>
          <w:color w:val="171717"/>
          <w:spacing w:val="-2"/>
        </w:rPr>
        <w:t xml:space="preserve"> </w:t>
      </w:r>
      <w:r w:rsidRPr="00ED6ACA">
        <w:rPr>
          <w:color w:val="171717"/>
        </w:rPr>
        <w:t>to</w:t>
      </w:r>
      <w:r w:rsidRPr="00ED6ACA">
        <w:rPr>
          <w:color w:val="171717"/>
          <w:spacing w:val="-2"/>
        </w:rPr>
        <w:t xml:space="preserve"> </w:t>
      </w:r>
      <w:r w:rsidRPr="00ED6ACA">
        <w:rPr>
          <w:color w:val="171717"/>
        </w:rPr>
        <w:t>sustainability</w:t>
      </w:r>
      <w:r w:rsidRPr="00ED6ACA">
        <w:rPr>
          <w:color w:val="171717"/>
          <w:spacing w:val="-3"/>
        </w:rPr>
        <w:t xml:space="preserve"> </w:t>
      </w:r>
      <w:r w:rsidRPr="00ED6ACA">
        <w:rPr>
          <w:color w:val="171717"/>
        </w:rPr>
        <w:t>aspects,</w:t>
      </w:r>
      <w:r w:rsidRPr="00ED6ACA">
        <w:rPr>
          <w:color w:val="171717"/>
          <w:spacing w:val="-5"/>
        </w:rPr>
        <w:t xml:space="preserve"> </w:t>
      </w:r>
      <w:r w:rsidRPr="00ED6ACA">
        <w:rPr>
          <w:color w:val="171717"/>
        </w:rPr>
        <w:t>do</w:t>
      </w:r>
      <w:r w:rsidRPr="00ED6ACA">
        <w:rPr>
          <w:color w:val="171717"/>
          <w:spacing w:val="-3"/>
        </w:rPr>
        <w:t xml:space="preserve"> </w:t>
      </w:r>
      <w:r w:rsidRPr="00ED6ACA">
        <w:rPr>
          <w:color w:val="171717"/>
        </w:rPr>
        <w:t>respondents</w:t>
      </w:r>
      <w:r w:rsidRPr="00ED6ACA">
        <w:rPr>
          <w:color w:val="171717"/>
          <w:spacing w:val="-1"/>
        </w:rPr>
        <w:t xml:space="preserve"> </w:t>
      </w:r>
      <w:r w:rsidRPr="00ED6ACA">
        <w:rPr>
          <w:color w:val="171717"/>
        </w:rPr>
        <w:t>have</w:t>
      </w:r>
      <w:r w:rsidRPr="00ED6ACA">
        <w:rPr>
          <w:color w:val="171717"/>
          <w:spacing w:val="-1"/>
        </w:rPr>
        <w:t xml:space="preserve"> </w:t>
      </w:r>
      <w:r w:rsidRPr="00ED6ACA">
        <w:rPr>
          <w:color w:val="171717"/>
        </w:rPr>
        <w:t>concerns</w:t>
      </w:r>
      <w:r w:rsidRPr="00ED6ACA">
        <w:rPr>
          <w:color w:val="171717"/>
          <w:spacing w:val="-6"/>
        </w:rPr>
        <w:t xml:space="preserve"> </w:t>
      </w:r>
      <w:r w:rsidRPr="00ED6ACA">
        <w:rPr>
          <w:color w:val="171717"/>
        </w:rPr>
        <w:t>about</w:t>
      </w:r>
      <w:r w:rsidRPr="00ED6ACA">
        <w:rPr>
          <w:color w:val="171717"/>
          <w:spacing w:val="-1"/>
        </w:rPr>
        <w:t xml:space="preserve"> </w:t>
      </w:r>
      <w:r w:rsidRPr="00ED6ACA">
        <w:rPr>
          <w:color w:val="171717"/>
        </w:rPr>
        <w:t>the proposal</w:t>
      </w:r>
      <w:r w:rsidRPr="00ED6ACA">
        <w:rPr>
          <w:color w:val="171717"/>
          <w:spacing w:val="-16"/>
        </w:rPr>
        <w:t xml:space="preserve"> </w:t>
      </w:r>
      <w:r w:rsidRPr="00ED6ACA">
        <w:rPr>
          <w:color w:val="171717"/>
        </w:rPr>
        <w:t>which</w:t>
      </w:r>
      <w:r w:rsidRPr="00ED6ACA">
        <w:rPr>
          <w:color w:val="171717"/>
          <w:spacing w:val="-15"/>
        </w:rPr>
        <w:t xml:space="preserve"> </w:t>
      </w:r>
      <w:r w:rsidRPr="00ED6ACA">
        <w:rPr>
          <w:color w:val="171717"/>
        </w:rPr>
        <w:t>offers</w:t>
      </w:r>
      <w:r w:rsidRPr="00ED6ACA">
        <w:rPr>
          <w:color w:val="171717"/>
          <w:spacing w:val="-15"/>
        </w:rPr>
        <w:t xml:space="preserve"> </w:t>
      </w:r>
      <w:r w:rsidRPr="00ED6ACA">
        <w:rPr>
          <w:color w:val="171717"/>
        </w:rPr>
        <w:t>non-equity</w:t>
      </w:r>
      <w:r w:rsidRPr="00ED6ACA">
        <w:rPr>
          <w:color w:val="171717"/>
          <w:spacing w:val="-16"/>
        </w:rPr>
        <w:t xml:space="preserve"> </w:t>
      </w:r>
      <w:r w:rsidRPr="00ED6ACA">
        <w:rPr>
          <w:color w:val="171717"/>
        </w:rPr>
        <w:t>issuers</w:t>
      </w:r>
      <w:r w:rsidRPr="00ED6ACA">
        <w:rPr>
          <w:color w:val="171717"/>
          <w:spacing w:val="-15"/>
        </w:rPr>
        <w:t xml:space="preserve"> </w:t>
      </w:r>
      <w:r w:rsidRPr="00ED6ACA">
        <w:rPr>
          <w:color w:val="171717"/>
        </w:rPr>
        <w:t>who</w:t>
      </w:r>
      <w:r w:rsidRPr="00ED6ACA">
        <w:rPr>
          <w:color w:val="171717"/>
          <w:spacing w:val="-15"/>
        </w:rPr>
        <w:t xml:space="preserve"> </w:t>
      </w:r>
      <w:r w:rsidRPr="00ED6ACA">
        <w:rPr>
          <w:color w:val="171717"/>
        </w:rPr>
        <w:t>fall</w:t>
      </w:r>
      <w:r w:rsidRPr="00ED6ACA">
        <w:rPr>
          <w:color w:val="171717"/>
          <w:spacing w:val="-15"/>
        </w:rPr>
        <w:t xml:space="preserve"> </w:t>
      </w:r>
      <w:r w:rsidRPr="00ED6ACA">
        <w:rPr>
          <w:color w:val="171717"/>
        </w:rPr>
        <w:t>under</w:t>
      </w:r>
      <w:r w:rsidRPr="00ED6ACA">
        <w:rPr>
          <w:color w:val="171717"/>
          <w:spacing w:val="-16"/>
        </w:rPr>
        <w:t xml:space="preserve"> </w:t>
      </w:r>
      <w:r w:rsidRPr="00ED6ACA">
        <w:rPr>
          <w:color w:val="171717"/>
        </w:rPr>
        <w:t>the</w:t>
      </w:r>
      <w:r w:rsidRPr="00ED6ACA">
        <w:rPr>
          <w:color w:val="171717"/>
          <w:spacing w:val="-15"/>
        </w:rPr>
        <w:t xml:space="preserve"> </w:t>
      </w:r>
      <w:r w:rsidRPr="00ED6ACA">
        <w:rPr>
          <w:color w:val="171717"/>
        </w:rPr>
        <w:t>Accounting</w:t>
      </w:r>
      <w:r w:rsidRPr="00ED6ACA">
        <w:rPr>
          <w:color w:val="171717"/>
          <w:spacing w:val="-15"/>
        </w:rPr>
        <w:t xml:space="preserve"> </w:t>
      </w:r>
      <w:r w:rsidRPr="00ED6ACA">
        <w:rPr>
          <w:color w:val="171717"/>
        </w:rPr>
        <w:t>Directive or</w:t>
      </w:r>
      <w:r w:rsidRPr="00ED6ACA">
        <w:rPr>
          <w:color w:val="171717"/>
          <w:spacing w:val="-13"/>
        </w:rPr>
        <w:t xml:space="preserve"> </w:t>
      </w:r>
      <w:r w:rsidRPr="00ED6ACA">
        <w:rPr>
          <w:color w:val="171717"/>
        </w:rPr>
        <w:t>Transparency</w:t>
      </w:r>
      <w:r w:rsidRPr="00ED6ACA">
        <w:rPr>
          <w:color w:val="171717"/>
          <w:spacing w:val="-15"/>
        </w:rPr>
        <w:t xml:space="preserve"> </w:t>
      </w:r>
      <w:r w:rsidRPr="00ED6ACA">
        <w:rPr>
          <w:color w:val="171717"/>
        </w:rPr>
        <w:t>Directive</w:t>
      </w:r>
      <w:r w:rsidRPr="00ED6ACA">
        <w:rPr>
          <w:color w:val="171717"/>
          <w:spacing w:val="-10"/>
        </w:rPr>
        <w:t xml:space="preserve"> </w:t>
      </w:r>
      <w:r w:rsidRPr="00ED6ACA">
        <w:rPr>
          <w:color w:val="171717"/>
        </w:rPr>
        <w:t>an</w:t>
      </w:r>
      <w:r w:rsidRPr="00ED6ACA">
        <w:rPr>
          <w:color w:val="171717"/>
          <w:spacing w:val="-12"/>
        </w:rPr>
        <w:t xml:space="preserve"> </w:t>
      </w:r>
      <w:r w:rsidRPr="00ED6ACA">
        <w:rPr>
          <w:color w:val="171717"/>
        </w:rPr>
        <w:t>option</w:t>
      </w:r>
      <w:r w:rsidRPr="00ED6ACA">
        <w:rPr>
          <w:color w:val="171717"/>
          <w:spacing w:val="-12"/>
        </w:rPr>
        <w:t xml:space="preserve"> </w:t>
      </w:r>
      <w:r w:rsidRPr="00ED6ACA">
        <w:rPr>
          <w:color w:val="171717"/>
        </w:rPr>
        <w:t>to</w:t>
      </w:r>
      <w:r w:rsidRPr="00ED6ACA">
        <w:rPr>
          <w:color w:val="171717"/>
          <w:spacing w:val="-12"/>
        </w:rPr>
        <w:t xml:space="preserve"> </w:t>
      </w:r>
      <w:r w:rsidRPr="00ED6ACA">
        <w:rPr>
          <w:color w:val="171717"/>
        </w:rPr>
        <w:t>provide</w:t>
      </w:r>
      <w:r w:rsidRPr="00ED6ACA">
        <w:rPr>
          <w:color w:val="171717"/>
          <w:spacing w:val="-10"/>
        </w:rPr>
        <w:t xml:space="preserve"> </w:t>
      </w:r>
      <w:r w:rsidRPr="00ED6ACA">
        <w:rPr>
          <w:color w:val="171717"/>
        </w:rPr>
        <w:t>an</w:t>
      </w:r>
      <w:r w:rsidRPr="00ED6ACA">
        <w:rPr>
          <w:color w:val="171717"/>
          <w:spacing w:val="-12"/>
        </w:rPr>
        <w:t xml:space="preserve"> </w:t>
      </w:r>
      <w:r w:rsidRPr="00ED6ACA">
        <w:rPr>
          <w:color w:val="171717"/>
        </w:rPr>
        <w:t>electronic</w:t>
      </w:r>
      <w:r w:rsidRPr="00ED6ACA">
        <w:rPr>
          <w:color w:val="171717"/>
          <w:spacing w:val="-10"/>
        </w:rPr>
        <w:t xml:space="preserve"> </w:t>
      </w:r>
      <w:r w:rsidRPr="00ED6ACA">
        <w:rPr>
          <w:color w:val="171717"/>
        </w:rPr>
        <w:t>link</w:t>
      </w:r>
      <w:r w:rsidRPr="00ED6ACA">
        <w:rPr>
          <w:color w:val="171717"/>
          <w:spacing w:val="-10"/>
        </w:rPr>
        <w:t xml:space="preserve"> </w:t>
      </w:r>
      <w:r w:rsidRPr="00ED6ACA">
        <w:rPr>
          <w:color w:val="171717"/>
        </w:rPr>
        <w:t>to</w:t>
      </w:r>
      <w:r w:rsidRPr="00ED6ACA">
        <w:rPr>
          <w:color w:val="171717"/>
          <w:spacing w:val="-12"/>
        </w:rPr>
        <w:t xml:space="preserve"> </w:t>
      </w:r>
      <w:r w:rsidRPr="00ED6ACA">
        <w:rPr>
          <w:color w:val="171717"/>
        </w:rPr>
        <w:t>their</w:t>
      </w:r>
      <w:r w:rsidRPr="00ED6ACA">
        <w:rPr>
          <w:color w:val="171717"/>
          <w:spacing w:val="-13"/>
        </w:rPr>
        <w:t xml:space="preserve"> </w:t>
      </w:r>
      <w:r w:rsidRPr="00ED6ACA">
        <w:rPr>
          <w:color w:val="171717"/>
        </w:rPr>
        <w:t>relevant sustainability information?</w:t>
      </w:r>
    </w:p>
    <w:p w14:paraId="240E2303" w14:textId="5C012492" w:rsidR="00351FBD" w:rsidRPr="00ED6ACA" w:rsidRDefault="000527E0" w:rsidP="00520582">
      <w:pPr>
        <w:pStyle w:val="Corpsdetexte"/>
        <w:spacing w:before="295" w:line="268" w:lineRule="auto"/>
        <w:ind w:right="107" w:firstLine="25"/>
        <w:rPr>
          <w:color w:val="92D050"/>
        </w:rPr>
      </w:pPr>
      <w:r w:rsidRPr="00ED6ACA">
        <w:rPr>
          <w:color w:val="92D050"/>
        </w:rPr>
        <w:t xml:space="preserve">We </w:t>
      </w:r>
      <w:r w:rsidR="00351FBD" w:rsidRPr="00ED6ACA">
        <w:rPr>
          <w:color w:val="92D050"/>
        </w:rPr>
        <w:t xml:space="preserve">do not object to ESMA’s proposal in principle but </w:t>
      </w:r>
      <w:r w:rsidRPr="00ED6ACA">
        <w:rPr>
          <w:color w:val="92D050"/>
        </w:rPr>
        <w:t>insist on the fact that</w:t>
      </w:r>
      <w:r w:rsidR="00351FBD" w:rsidRPr="00ED6ACA">
        <w:rPr>
          <w:color w:val="92D050"/>
        </w:rPr>
        <w:t>,</w:t>
      </w:r>
      <w:r w:rsidRPr="00ED6ACA">
        <w:rPr>
          <w:color w:val="92D050"/>
        </w:rPr>
        <w:t xml:space="preserve"> </w:t>
      </w:r>
      <w:r w:rsidR="00351FBD" w:rsidRPr="00ED6ACA">
        <w:rPr>
          <w:color w:val="92D050"/>
        </w:rPr>
        <w:t>in line with the Listing Act’s aim to reduce the administrative, technical and regulatory burden for debt securities issuers, providing an electronic link to relevant sustainability information</w:t>
      </w:r>
      <w:r w:rsidRPr="00ED6ACA">
        <w:rPr>
          <w:color w:val="92D050"/>
        </w:rPr>
        <w:t xml:space="preserve"> should remain an option and not constitute a first step to a future requirement where this would become compulsory.</w:t>
      </w:r>
    </w:p>
    <w:p w14:paraId="36CC1872" w14:textId="73FC3316" w:rsidR="00351FBD" w:rsidRPr="00ED6ACA" w:rsidRDefault="00B04304" w:rsidP="000527E0">
      <w:pPr>
        <w:pStyle w:val="Corpsdetexte"/>
        <w:spacing w:before="295" w:line="268" w:lineRule="auto"/>
        <w:ind w:right="107" w:firstLine="25"/>
        <w:rPr>
          <w:color w:val="92D050"/>
        </w:rPr>
      </w:pPr>
      <w:r w:rsidRPr="00ED6ACA">
        <w:rPr>
          <w:color w:val="92D050"/>
        </w:rPr>
        <w:t>This option to provide an electronic link to their relevant sustainability information should not open the door to possible discussions with the National Competent Authorities on the level of ambition of the sustainability targets and the choice of sustainability KPIs of non-equity issuers. Continuous upstream discussions with the NCA should facilitate the fluidity of the process.</w:t>
      </w:r>
    </w:p>
    <w:p w14:paraId="17D32504" w14:textId="77777777" w:rsidR="002A08AF" w:rsidRPr="00ED6ACA" w:rsidRDefault="002A08AF">
      <w:pPr>
        <w:pStyle w:val="Corpsdetexte"/>
        <w:spacing w:before="4"/>
        <w:ind w:left="0" w:firstLine="0"/>
        <w:jc w:val="left"/>
      </w:pPr>
    </w:p>
    <w:p w14:paraId="1A3FB983" w14:textId="77777777" w:rsidR="002A08AF" w:rsidRPr="00ED6ACA" w:rsidRDefault="009271FD">
      <w:pPr>
        <w:pStyle w:val="Corpsdetexte"/>
        <w:spacing w:before="1" w:line="266" w:lineRule="auto"/>
        <w:ind w:right="105"/>
      </w:pPr>
      <w:r w:rsidRPr="00ED6ACA">
        <w:rPr>
          <w:color w:val="171717"/>
        </w:rPr>
        <w:lastRenderedPageBreak/>
        <w:t>Q5:</w:t>
      </w:r>
      <w:r w:rsidRPr="00ED6ACA">
        <w:rPr>
          <w:color w:val="171717"/>
          <w:spacing w:val="80"/>
        </w:rPr>
        <w:t xml:space="preserve">  </w:t>
      </w:r>
      <w:r w:rsidRPr="00ED6ACA">
        <w:rPr>
          <w:color w:val="171717"/>
        </w:rPr>
        <w:t>What</w:t>
      </w:r>
      <w:r w:rsidRPr="00ED6ACA">
        <w:rPr>
          <w:color w:val="171717"/>
          <w:spacing w:val="-11"/>
        </w:rPr>
        <w:t xml:space="preserve"> </w:t>
      </w:r>
      <w:r w:rsidRPr="00ED6ACA">
        <w:rPr>
          <w:color w:val="171717"/>
        </w:rPr>
        <w:t>are</w:t>
      </w:r>
      <w:r w:rsidRPr="00ED6ACA">
        <w:rPr>
          <w:color w:val="171717"/>
          <w:spacing w:val="-6"/>
        </w:rPr>
        <w:t xml:space="preserve"> </w:t>
      </w:r>
      <w:r w:rsidRPr="00ED6ACA">
        <w:rPr>
          <w:color w:val="171717"/>
        </w:rPr>
        <w:t>you</w:t>
      </w:r>
      <w:r w:rsidRPr="00ED6ACA">
        <w:rPr>
          <w:color w:val="171717"/>
          <w:spacing w:val="-12"/>
        </w:rPr>
        <w:t xml:space="preserve"> </w:t>
      </w:r>
      <w:r w:rsidRPr="00ED6ACA">
        <w:rPr>
          <w:color w:val="171717"/>
        </w:rPr>
        <w:t>views</w:t>
      </w:r>
      <w:r w:rsidRPr="00ED6ACA">
        <w:rPr>
          <w:color w:val="171717"/>
          <w:spacing w:val="-5"/>
        </w:rPr>
        <w:t xml:space="preserve"> </w:t>
      </w:r>
      <w:r w:rsidRPr="00ED6ACA">
        <w:rPr>
          <w:color w:val="171717"/>
        </w:rPr>
        <w:t>in</w:t>
      </w:r>
      <w:r w:rsidRPr="00ED6ACA">
        <w:rPr>
          <w:color w:val="171717"/>
          <w:spacing w:val="-7"/>
        </w:rPr>
        <w:t xml:space="preserve"> </w:t>
      </w:r>
      <w:r w:rsidRPr="00ED6ACA">
        <w:rPr>
          <w:color w:val="171717"/>
        </w:rPr>
        <w:t>relation</w:t>
      </w:r>
      <w:r w:rsidRPr="00ED6ACA">
        <w:rPr>
          <w:color w:val="171717"/>
          <w:spacing w:val="-7"/>
        </w:rPr>
        <w:t xml:space="preserve"> </w:t>
      </w:r>
      <w:r w:rsidRPr="00ED6ACA">
        <w:rPr>
          <w:color w:val="171717"/>
        </w:rPr>
        <w:t>potential</w:t>
      </w:r>
      <w:r w:rsidRPr="00ED6ACA">
        <w:rPr>
          <w:color w:val="171717"/>
          <w:spacing w:val="-9"/>
        </w:rPr>
        <w:t xml:space="preserve"> </w:t>
      </w:r>
      <w:r w:rsidRPr="00ED6ACA">
        <w:rPr>
          <w:color w:val="171717"/>
        </w:rPr>
        <w:t>implications</w:t>
      </w:r>
      <w:r w:rsidRPr="00ED6ACA">
        <w:rPr>
          <w:color w:val="171717"/>
          <w:spacing w:val="-5"/>
        </w:rPr>
        <w:t xml:space="preserve"> </w:t>
      </w:r>
      <w:r w:rsidRPr="00ED6ACA">
        <w:rPr>
          <w:color w:val="171717"/>
        </w:rPr>
        <w:t>of</w:t>
      </w:r>
      <w:r w:rsidRPr="00ED6ACA">
        <w:rPr>
          <w:color w:val="171717"/>
          <w:spacing w:val="-5"/>
        </w:rPr>
        <w:t xml:space="preserve"> </w:t>
      </w:r>
      <w:r w:rsidRPr="00ED6ACA">
        <w:rPr>
          <w:color w:val="171717"/>
        </w:rPr>
        <w:t>the</w:t>
      </w:r>
      <w:r w:rsidRPr="00ED6ACA">
        <w:rPr>
          <w:color w:val="171717"/>
          <w:spacing w:val="-5"/>
        </w:rPr>
        <w:t xml:space="preserve"> </w:t>
      </w:r>
      <w:r w:rsidRPr="00ED6ACA">
        <w:rPr>
          <w:color w:val="171717"/>
        </w:rPr>
        <w:t>proposed</w:t>
      </w:r>
      <w:r w:rsidRPr="00ED6ACA">
        <w:rPr>
          <w:color w:val="171717"/>
          <w:spacing w:val="-7"/>
        </w:rPr>
        <w:t xml:space="preserve"> </w:t>
      </w:r>
      <w:r w:rsidRPr="00ED6ACA">
        <w:rPr>
          <w:color w:val="171717"/>
        </w:rPr>
        <w:t>single</w:t>
      </w:r>
      <w:r w:rsidRPr="00ED6ACA">
        <w:rPr>
          <w:color w:val="171717"/>
          <w:spacing w:val="-10"/>
        </w:rPr>
        <w:t xml:space="preserve"> </w:t>
      </w:r>
      <w:r w:rsidRPr="00ED6ACA">
        <w:rPr>
          <w:color w:val="171717"/>
        </w:rPr>
        <w:t>non- equity disclosure framework?</w:t>
      </w:r>
    </w:p>
    <w:p w14:paraId="508A430C" w14:textId="2409B1FD" w:rsidR="003575AD" w:rsidRPr="00ED6ACA" w:rsidRDefault="008956E5" w:rsidP="003575AD">
      <w:pPr>
        <w:pStyle w:val="Corpsdetexte"/>
        <w:spacing w:before="295" w:line="268" w:lineRule="auto"/>
        <w:ind w:right="107" w:firstLine="25"/>
        <w:rPr>
          <w:color w:val="92D050"/>
        </w:rPr>
      </w:pPr>
      <w:r w:rsidRPr="00ED6ACA">
        <w:rPr>
          <w:color w:val="92D050"/>
        </w:rPr>
        <w:t>Our main concern is that this may</w:t>
      </w:r>
      <w:r w:rsidR="003575AD" w:rsidRPr="00ED6ACA">
        <w:rPr>
          <w:color w:val="92D050"/>
        </w:rPr>
        <w:t xml:space="preserve"> open the door to a future </w:t>
      </w:r>
      <w:r w:rsidRPr="00ED6ACA">
        <w:rPr>
          <w:color w:val="92D050"/>
        </w:rPr>
        <w:t xml:space="preserve">automatic </w:t>
      </w:r>
      <w:r w:rsidR="003575AD" w:rsidRPr="00ED6ACA">
        <w:rPr>
          <w:color w:val="92D050"/>
        </w:rPr>
        <w:t>alignment of the requirements for wholesale prospectus on those prevailing for retail prospectus</w:t>
      </w:r>
      <w:r w:rsidR="00E804A3" w:rsidRPr="00ED6ACA">
        <w:rPr>
          <w:color w:val="92D050"/>
        </w:rPr>
        <w:t>, which are necessarily more detailed and protective</w:t>
      </w:r>
      <w:r w:rsidR="003575AD" w:rsidRPr="00ED6ACA">
        <w:rPr>
          <w:color w:val="92D050"/>
        </w:rPr>
        <w:t>.</w:t>
      </w:r>
    </w:p>
    <w:p w14:paraId="5C6A4503" w14:textId="42F51E97" w:rsidR="007360A8" w:rsidRPr="00ED6ACA" w:rsidRDefault="007360A8" w:rsidP="003575AD">
      <w:pPr>
        <w:pStyle w:val="Corpsdetexte"/>
        <w:spacing w:before="295" w:line="268" w:lineRule="auto"/>
        <w:ind w:right="107" w:firstLine="25"/>
        <w:rPr>
          <w:color w:val="92D050"/>
        </w:rPr>
      </w:pPr>
      <w:r w:rsidRPr="00ED6ACA">
        <w:rPr>
          <w:color w:val="92D050"/>
        </w:rPr>
        <w:t xml:space="preserve">In order to avoid this and question the merged text may </w:t>
      </w:r>
      <w:proofErr w:type="spellStart"/>
      <w:r w:rsidRPr="00ED6ACA">
        <w:rPr>
          <w:color w:val="92D050"/>
        </w:rPr>
        <w:t>raised</w:t>
      </w:r>
      <w:proofErr w:type="spellEnd"/>
      <w:r w:rsidRPr="00ED6ACA">
        <w:rPr>
          <w:color w:val="92D050"/>
        </w:rPr>
        <w:t>, we would favor keeping a distinct annex for the wholesale disclosure regime.</w:t>
      </w:r>
    </w:p>
    <w:p w14:paraId="7170FB30" w14:textId="77777777" w:rsidR="002A08AF" w:rsidRPr="00ED6ACA" w:rsidRDefault="009271FD" w:rsidP="003575AD">
      <w:pPr>
        <w:pStyle w:val="Corpsdetexte"/>
        <w:spacing w:before="295" w:line="268" w:lineRule="auto"/>
        <w:ind w:right="107"/>
      </w:pPr>
      <w:r w:rsidRPr="00ED6ACA">
        <w:rPr>
          <w:color w:val="171717"/>
        </w:rPr>
        <w:t>Q6:</w:t>
      </w:r>
      <w:r w:rsidRPr="00ED6ACA">
        <w:rPr>
          <w:color w:val="171717"/>
          <w:spacing w:val="40"/>
        </w:rPr>
        <w:t xml:space="preserve">  </w:t>
      </w:r>
      <w:r w:rsidRPr="00ED6ACA">
        <w:rPr>
          <w:color w:val="171717"/>
        </w:rPr>
        <w:t>Do you have</w:t>
      </w:r>
      <w:r w:rsidRPr="00ED6ACA">
        <w:rPr>
          <w:color w:val="171717"/>
          <w:spacing w:val="-2"/>
        </w:rPr>
        <w:t xml:space="preserve"> </w:t>
      </w:r>
      <w:r w:rsidRPr="00ED6ACA">
        <w:rPr>
          <w:color w:val="171717"/>
        </w:rPr>
        <w:t>any</w:t>
      </w:r>
      <w:r w:rsidRPr="00ED6ACA">
        <w:rPr>
          <w:color w:val="171717"/>
          <w:spacing w:val="-2"/>
        </w:rPr>
        <w:t xml:space="preserve"> </w:t>
      </w:r>
      <w:r w:rsidRPr="00ED6ACA">
        <w:rPr>
          <w:color w:val="171717"/>
        </w:rPr>
        <w:t>other concerns</w:t>
      </w:r>
      <w:r w:rsidRPr="00ED6ACA">
        <w:rPr>
          <w:color w:val="171717"/>
          <w:spacing w:val="-2"/>
        </w:rPr>
        <w:t xml:space="preserve"> </w:t>
      </w:r>
      <w:r w:rsidRPr="00ED6ACA">
        <w:rPr>
          <w:color w:val="171717"/>
        </w:rPr>
        <w:t>about the disclosure items</w:t>
      </w:r>
      <w:r w:rsidRPr="00ED6ACA">
        <w:rPr>
          <w:color w:val="171717"/>
          <w:spacing w:val="-2"/>
        </w:rPr>
        <w:t xml:space="preserve"> </w:t>
      </w:r>
      <w:r w:rsidRPr="00ED6ACA">
        <w:rPr>
          <w:color w:val="171717"/>
        </w:rPr>
        <w:t>as proposed? If</w:t>
      </w:r>
      <w:r w:rsidRPr="00ED6ACA">
        <w:rPr>
          <w:color w:val="171717"/>
          <w:spacing w:val="-2"/>
        </w:rPr>
        <w:t xml:space="preserve"> </w:t>
      </w:r>
      <w:r w:rsidRPr="00ED6ACA">
        <w:rPr>
          <w:color w:val="171717"/>
        </w:rPr>
        <w:t>so, please explain.</w:t>
      </w:r>
    </w:p>
    <w:p w14:paraId="1661654A" w14:textId="77777777" w:rsidR="002A08AF" w:rsidRPr="00ED6ACA" w:rsidRDefault="009271FD">
      <w:pPr>
        <w:pStyle w:val="Corpsdetexte"/>
        <w:spacing w:before="243" w:line="271" w:lineRule="auto"/>
        <w:ind w:right="118"/>
        <w:rPr>
          <w:color w:val="171717"/>
          <w:spacing w:val="-2"/>
        </w:rPr>
      </w:pPr>
      <w:r w:rsidRPr="00ED6ACA">
        <w:rPr>
          <w:color w:val="171717"/>
        </w:rPr>
        <w:t>Q7:</w:t>
      </w:r>
      <w:r w:rsidRPr="00ED6ACA">
        <w:rPr>
          <w:color w:val="171717"/>
          <w:spacing w:val="80"/>
        </w:rPr>
        <w:t xml:space="preserve"> </w:t>
      </w:r>
      <w:r w:rsidRPr="00ED6ACA">
        <w:rPr>
          <w:color w:val="171717"/>
        </w:rPr>
        <w:t xml:space="preserve">In your view, will these proposals add or reduce costs? Please explain your </w:t>
      </w:r>
      <w:r w:rsidRPr="00ED6ACA">
        <w:rPr>
          <w:color w:val="171717"/>
          <w:spacing w:val="-2"/>
        </w:rPr>
        <w:t>answer.</w:t>
      </w:r>
    </w:p>
    <w:p w14:paraId="04EBB95E" w14:textId="59870AE0" w:rsidR="00AD7FCA" w:rsidRPr="00ED6ACA" w:rsidRDefault="00643B3E" w:rsidP="00AD7FCA">
      <w:pPr>
        <w:pStyle w:val="Corpsdetexte"/>
        <w:spacing w:before="295" w:line="268" w:lineRule="auto"/>
        <w:ind w:right="107" w:firstLine="25"/>
        <w:rPr>
          <w:color w:val="92D050"/>
        </w:rPr>
      </w:pPr>
      <w:r w:rsidRPr="00ED6ACA">
        <w:rPr>
          <w:color w:val="92D050"/>
        </w:rPr>
        <w:t>Every amendment to the existing form of the prospectus will entail additional costs for corporate groups</w:t>
      </w:r>
      <w:r w:rsidR="008956E5" w:rsidRPr="00ED6ACA">
        <w:rPr>
          <w:color w:val="92D050"/>
        </w:rPr>
        <w:t xml:space="preserve"> (both in additional time spent by internal stakeholders and in increase</w:t>
      </w:r>
      <w:r w:rsidR="001A071F" w:rsidRPr="00ED6ACA">
        <w:rPr>
          <w:color w:val="92D050"/>
        </w:rPr>
        <w:t>d fees from</w:t>
      </w:r>
      <w:r w:rsidR="00AD7FCA" w:rsidRPr="00ED6ACA">
        <w:rPr>
          <w:color w:val="92D050"/>
        </w:rPr>
        <w:t xml:space="preserve"> external</w:t>
      </w:r>
      <w:r w:rsidR="001A071F" w:rsidRPr="00ED6ACA">
        <w:rPr>
          <w:color w:val="92D050"/>
        </w:rPr>
        <w:t xml:space="preserve"> advisors such as, but not limited to, legal counsel and second party opinions providers</w:t>
      </w:r>
      <w:r w:rsidR="008956E5" w:rsidRPr="00ED6ACA">
        <w:rPr>
          <w:color w:val="92D050"/>
        </w:rPr>
        <w:t>)</w:t>
      </w:r>
      <w:r w:rsidRPr="00ED6ACA">
        <w:rPr>
          <w:color w:val="92D050"/>
        </w:rPr>
        <w:t>.</w:t>
      </w:r>
      <w:r w:rsidR="00AD7FCA" w:rsidRPr="00ED6ACA">
        <w:rPr>
          <w:color w:val="92D050"/>
          <w:shd w:val="clear" w:color="auto" w:fill="FFFFFF"/>
        </w:rPr>
        <w:t> </w:t>
      </w:r>
    </w:p>
    <w:p w14:paraId="31777D4F" w14:textId="77777777" w:rsidR="002A08AF" w:rsidRPr="00ED6ACA" w:rsidRDefault="009271FD">
      <w:pPr>
        <w:pStyle w:val="Corpsdetexte"/>
        <w:spacing w:before="244" w:line="268" w:lineRule="auto"/>
        <w:ind w:right="105"/>
        <w:rPr>
          <w:color w:val="171717"/>
        </w:rPr>
      </w:pPr>
      <w:r w:rsidRPr="00ED6ACA">
        <w:rPr>
          <w:color w:val="171717"/>
        </w:rPr>
        <w:t>Q8:</w:t>
      </w:r>
      <w:r w:rsidRPr="00ED6ACA">
        <w:rPr>
          <w:color w:val="171717"/>
          <w:spacing w:val="80"/>
          <w:w w:val="150"/>
        </w:rPr>
        <w:t xml:space="preserve"> </w:t>
      </w:r>
      <w:r w:rsidRPr="00ED6ACA">
        <w:rPr>
          <w:color w:val="171717"/>
        </w:rPr>
        <w:t>Do you agree with ESMA’s approach to the disclosure requirements for non- equity securities that are advertised as taking into account ESG factors or pursuing ESG objectives? Please explain your answer and provide any suggestions for amendments.</w:t>
      </w:r>
    </w:p>
    <w:p w14:paraId="0C83D5AB" w14:textId="0960E7B5" w:rsidR="007A36E6" w:rsidRPr="00ED6ACA" w:rsidRDefault="00A5168D" w:rsidP="004E5AAC">
      <w:pPr>
        <w:pStyle w:val="Corpsdetexte"/>
        <w:spacing w:before="295" w:line="268" w:lineRule="auto"/>
        <w:ind w:right="107" w:firstLine="25"/>
        <w:rPr>
          <w:color w:val="92D050"/>
        </w:rPr>
      </w:pPr>
      <w:r w:rsidRPr="00ED6ACA">
        <w:rPr>
          <w:color w:val="92D050"/>
        </w:rPr>
        <w:t xml:space="preserve">Our understanding is that under ESMA's approach it will be necessary to anticipate at the date of the update of EMTN </w:t>
      </w:r>
      <w:r w:rsidR="00A80BE0" w:rsidRPr="00ED6ACA">
        <w:rPr>
          <w:color w:val="92D050"/>
        </w:rPr>
        <w:t>programs</w:t>
      </w:r>
      <w:r w:rsidRPr="00ED6ACA">
        <w:rPr>
          <w:color w:val="92D050"/>
        </w:rPr>
        <w:t xml:space="preserve"> a precise framework for any possible ESG note issuances for the 12 months to come</w:t>
      </w:r>
      <w:r w:rsidR="00E804A3" w:rsidRPr="00ED6ACA">
        <w:rPr>
          <w:color w:val="92D050"/>
        </w:rPr>
        <w:t xml:space="preserve"> with some likelihood to have to supplement the prospectus and amend the framework if some changes occur</w:t>
      </w:r>
      <w:r w:rsidRPr="00ED6ACA">
        <w:rPr>
          <w:color w:val="92D050"/>
        </w:rPr>
        <w:t xml:space="preserve">. </w:t>
      </w:r>
    </w:p>
    <w:p w14:paraId="671DBB67" w14:textId="22FDF03B" w:rsidR="00A5168D" w:rsidRPr="00ED6ACA" w:rsidRDefault="00A5168D" w:rsidP="004E5AAC">
      <w:pPr>
        <w:pStyle w:val="Corpsdetexte"/>
        <w:spacing w:before="295" w:line="268" w:lineRule="auto"/>
        <w:ind w:right="107" w:firstLine="25"/>
        <w:rPr>
          <w:color w:val="92D050"/>
        </w:rPr>
      </w:pPr>
      <w:r w:rsidRPr="00ED6ACA">
        <w:rPr>
          <w:color w:val="92D050"/>
        </w:rPr>
        <w:t>This</w:t>
      </w:r>
      <w:r w:rsidR="007A36E6" w:rsidRPr="00ED6ACA">
        <w:rPr>
          <w:color w:val="92D050"/>
        </w:rPr>
        <w:t xml:space="preserve"> does not</w:t>
      </w:r>
      <w:r w:rsidR="00FA51BE" w:rsidRPr="00ED6ACA">
        <w:rPr>
          <w:color w:val="92D050"/>
        </w:rPr>
        <w:t xml:space="preserve"> </w:t>
      </w:r>
      <w:r w:rsidR="007A36E6" w:rsidRPr="00ED6ACA">
        <w:rPr>
          <w:color w:val="92D050"/>
        </w:rPr>
        <w:t>seem</w:t>
      </w:r>
      <w:r w:rsidRPr="00ED6ACA">
        <w:rPr>
          <w:color w:val="92D050"/>
        </w:rPr>
        <w:t xml:space="preserve"> </w:t>
      </w:r>
      <w:r w:rsidR="007A36E6" w:rsidRPr="00ED6ACA">
        <w:rPr>
          <w:color w:val="92D050"/>
        </w:rPr>
        <w:t xml:space="preserve">in line </w:t>
      </w:r>
      <w:r w:rsidRPr="00ED6ACA">
        <w:rPr>
          <w:color w:val="92D050"/>
        </w:rPr>
        <w:t>with the constraints of a corporate group</w:t>
      </w:r>
      <w:r w:rsidR="007A36E6" w:rsidRPr="00ED6ACA">
        <w:rPr>
          <w:color w:val="92D050"/>
        </w:rPr>
        <w:t>, which are looking for simplicity and agility (except a few ones which finance themselves almost only through this type of bonds)</w:t>
      </w:r>
      <w:r w:rsidRPr="00ED6ACA">
        <w:rPr>
          <w:color w:val="92D050"/>
        </w:rPr>
        <w:t>.</w:t>
      </w:r>
    </w:p>
    <w:p w14:paraId="37753849" w14:textId="68F6F78A" w:rsidR="001A071F" w:rsidRPr="00ED6ACA" w:rsidRDefault="001A071F" w:rsidP="004E5AAC">
      <w:pPr>
        <w:pStyle w:val="Corpsdetexte"/>
        <w:spacing w:before="295" w:line="268" w:lineRule="auto"/>
        <w:ind w:right="107" w:firstLine="25"/>
        <w:rPr>
          <w:color w:val="92D050"/>
        </w:rPr>
      </w:pPr>
      <w:r w:rsidRPr="00ED6ACA">
        <w:rPr>
          <w:color w:val="92D050"/>
        </w:rPr>
        <w:t>More generally, issuers may encounter difficulty in reconciliating</w:t>
      </w:r>
      <w:r w:rsidR="00BF5080" w:rsidRPr="00ED6ACA">
        <w:rPr>
          <w:color w:val="92D050"/>
        </w:rPr>
        <w:t xml:space="preserve"> the characteristics of </w:t>
      </w:r>
      <w:r w:rsidRPr="00ED6ACA">
        <w:rPr>
          <w:color w:val="92D050"/>
        </w:rPr>
        <w:t>project-related data available</w:t>
      </w:r>
      <w:r w:rsidR="00BF5080" w:rsidRPr="00ED6ACA">
        <w:rPr>
          <w:color w:val="92D050"/>
        </w:rPr>
        <w:t xml:space="preserve"> at the time of the issuance with the expectation that pre-issuance information be comprehensive, detailed and specific.</w:t>
      </w:r>
      <w:r w:rsidRPr="00ED6ACA">
        <w:rPr>
          <w:color w:val="92D050"/>
        </w:rPr>
        <w:t xml:space="preserve"> </w:t>
      </w:r>
    </w:p>
    <w:p w14:paraId="16E930E5" w14:textId="02F5DF8E" w:rsidR="005679DB" w:rsidRPr="00ED6ACA" w:rsidRDefault="001A071F" w:rsidP="00A80BE0">
      <w:pPr>
        <w:pStyle w:val="Corpsdetexte"/>
        <w:spacing w:before="295" w:line="268" w:lineRule="auto"/>
        <w:ind w:right="107" w:firstLine="25"/>
        <w:rPr>
          <w:color w:val="92D050"/>
        </w:rPr>
      </w:pPr>
      <w:r w:rsidRPr="00ED6ACA">
        <w:rPr>
          <w:color w:val="92D050"/>
        </w:rPr>
        <w:t>Lastly,</w:t>
      </w:r>
      <w:r w:rsidR="008956E5" w:rsidRPr="00ED6ACA">
        <w:rPr>
          <w:color w:val="92D050"/>
        </w:rPr>
        <w:t xml:space="preserve"> </w:t>
      </w:r>
      <w:r w:rsidR="00BF5080" w:rsidRPr="00ED6ACA">
        <w:rPr>
          <w:color w:val="92D050"/>
        </w:rPr>
        <w:t xml:space="preserve">we </w:t>
      </w:r>
      <w:r w:rsidR="008956E5" w:rsidRPr="00ED6ACA">
        <w:rPr>
          <w:color w:val="92D050"/>
        </w:rPr>
        <w:t xml:space="preserve">suggest amending Annex 21, Section 1, item 1.1 as follows: </w:t>
      </w:r>
      <w:r w:rsidR="008956E5" w:rsidRPr="00ED6ACA">
        <w:rPr>
          <w:i/>
          <w:iCs/>
          <w:color w:val="92D050"/>
        </w:rPr>
        <w:t xml:space="preserve">“Prominent disclosure of risk factors that are material to the securities being offered and/or admitted to trading in order to assess the risks associated with the ESG profile of these securities and the market risk in the section headed ‘Risk Factors’. The risk factors should disclose the possible impact of the </w:t>
      </w:r>
      <w:proofErr w:type="spellStart"/>
      <w:r w:rsidR="008956E5" w:rsidRPr="00ED6ACA">
        <w:rPr>
          <w:i/>
          <w:iCs/>
          <w:color w:val="92D050"/>
        </w:rPr>
        <w:t>materialisation</w:t>
      </w:r>
      <w:proofErr w:type="spellEnd"/>
      <w:r w:rsidR="008956E5" w:rsidRPr="00ED6ACA">
        <w:rPr>
          <w:i/>
          <w:iCs/>
          <w:color w:val="92D050"/>
        </w:rPr>
        <w:t xml:space="preserve"> of the risks on the ESG profile of the securities and the likely potential financial effect.”</w:t>
      </w:r>
    </w:p>
    <w:p w14:paraId="3ADA31A3" w14:textId="18349231" w:rsidR="008956E5" w:rsidRPr="00ED6ACA" w:rsidRDefault="009271FD" w:rsidP="008956E5">
      <w:pPr>
        <w:pStyle w:val="Corpsdetexte"/>
        <w:spacing w:before="246" w:line="268" w:lineRule="auto"/>
        <w:ind w:right="116"/>
        <w:rPr>
          <w:color w:val="171717"/>
        </w:rPr>
      </w:pPr>
      <w:r w:rsidRPr="00ED6ACA">
        <w:rPr>
          <w:color w:val="171717"/>
        </w:rPr>
        <w:lastRenderedPageBreak/>
        <w:t>Q9:</w:t>
      </w:r>
      <w:r w:rsidRPr="00ED6ACA">
        <w:rPr>
          <w:color w:val="171717"/>
          <w:spacing w:val="80"/>
        </w:rPr>
        <w:t xml:space="preserve"> </w:t>
      </w:r>
      <w:r w:rsidRPr="00ED6ACA">
        <w:rPr>
          <w:color w:val="171717"/>
        </w:rPr>
        <w:t>Do you agree with the definitions proposed for ‘use of proceeds bonds’ and ‘sustainability-linked non-equity securities’? If not, what changes to the definition would you suggest?</w:t>
      </w:r>
    </w:p>
    <w:p w14:paraId="484E351E" w14:textId="77777777" w:rsidR="00A80BE0" w:rsidRPr="00ED6ACA" w:rsidRDefault="00A80BE0" w:rsidP="008956E5">
      <w:pPr>
        <w:ind w:left="851"/>
        <w:jc w:val="both"/>
        <w:rPr>
          <w:b/>
        </w:rPr>
      </w:pPr>
    </w:p>
    <w:p w14:paraId="723C0F58" w14:textId="484CE085" w:rsidR="008956E5" w:rsidRPr="00ED6ACA" w:rsidRDefault="008956E5" w:rsidP="008956E5">
      <w:pPr>
        <w:ind w:left="851"/>
        <w:jc w:val="both"/>
        <w:rPr>
          <w:rFonts w:eastAsia="Times New Roman"/>
          <w:b/>
          <w:lang w:eastAsia="fr-FR"/>
        </w:rPr>
      </w:pPr>
      <w:r w:rsidRPr="00ED6ACA">
        <w:rPr>
          <w:b/>
        </w:rPr>
        <w:t xml:space="preserve">We suggest </w:t>
      </w:r>
      <w:r w:rsidR="00BF5080" w:rsidRPr="00ED6ACA">
        <w:rPr>
          <w:b/>
        </w:rPr>
        <w:t>amending</w:t>
      </w:r>
      <w:r w:rsidRPr="00ED6ACA">
        <w:rPr>
          <w:b/>
        </w:rPr>
        <w:t xml:space="preserve"> the definition of </w:t>
      </w:r>
      <w:r w:rsidRPr="00ED6ACA">
        <w:rPr>
          <w:rFonts w:eastAsia="Times New Roman"/>
          <w:b/>
          <w:lang w:eastAsia="fr-FR"/>
        </w:rPr>
        <w:t>"sustainability-linked non-equity securities" as follows in order to take into account current market practice in the drafting of sustainability-linked bonds:</w:t>
      </w:r>
    </w:p>
    <w:p w14:paraId="0ED77C32" w14:textId="77777777" w:rsidR="00014D9E" w:rsidRPr="00ED6ACA" w:rsidRDefault="00014D9E" w:rsidP="008956E5">
      <w:pPr>
        <w:ind w:left="851"/>
        <w:jc w:val="both"/>
        <w:rPr>
          <w:b/>
        </w:rPr>
      </w:pPr>
    </w:p>
    <w:p w14:paraId="2DA9B02B" w14:textId="3FAAAD12" w:rsidR="008956E5" w:rsidRPr="00ED6ACA" w:rsidRDefault="008956E5" w:rsidP="00520582">
      <w:pPr>
        <w:ind w:left="851"/>
        <w:jc w:val="both"/>
        <w:rPr>
          <w:rFonts w:eastAsia="Times New Roman"/>
          <w:i/>
          <w:lang w:eastAsia="fr-FR"/>
        </w:rPr>
      </w:pPr>
      <w:r w:rsidRPr="00ED6ACA">
        <w:rPr>
          <w:rFonts w:eastAsia="Times New Roman"/>
          <w:b/>
          <w:i/>
          <w:lang w:eastAsia="fr-FR"/>
        </w:rPr>
        <w:t xml:space="preserve">"Sustainability-linked non-equity securities" means non-equity securities for which the financial and/or structural characteristics are conditional on whether the issuer achieves, </w:t>
      </w:r>
      <w:r w:rsidRPr="00ED6ACA">
        <w:rPr>
          <w:rFonts w:eastAsia="Times New Roman"/>
          <w:b/>
          <w:i/>
          <w:u w:val="single"/>
          <w:lang w:eastAsia="fr-FR"/>
        </w:rPr>
        <w:t xml:space="preserve">over a given financial year, </w:t>
      </w:r>
      <w:r w:rsidRPr="00ED6ACA">
        <w:rPr>
          <w:rFonts w:eastAsia="Times New Roman"/>
          <w:b/>
          <w:bCs/>
          <w:i/>
          <w:u w:val="single"/>
          <w:lang w:eastAsia="fr-FR"/>
        </w:rPr>
        <w:t>some or all</w:t>
      </w:r>
      <w:r w:rsidRPr="00ED6ACA">
        <w:rPr>
          <w:rFonts w:eastAsia="Times New Roman"/>
          <w:b/>
          <w:i/>
          <w:lang w:eastAsia="fr-FR"/>
        </w:rPr>
        <w:t xml:space="preserve"> predefined ESG objectives, including bonds defined in point (6) of Article 2 of Regulation (EU) 2023/2631.</w:t>
      </w:r>
    </w:p>
    <w:p w14:paraId="7A77F9A2" w14:textId="7FA8EB07" w:rsidR="00F32AC8" w:rsidRPr="00ED6ACA" w:rsidRDefault="00F32AC8" w:rsidP="00857C61">
      <w:pPr>
        <w:pStyle w:val="Corpsdetexte"/>
        <w:spacing w:before="295" w:line="268" w:lineRule="auto"/>
        <w:ind w:right="107" w:firstLine="25"/>
        <w:rPr>
          <w:color w:val="92D050"/>
        </w:rPr>
      </w:pPr>
      <w:r w:rsidRPr="00ED6ACA">
        <w:rPr>
          <w:color w:val="92D050"/>
        </w:rPr>
        <w:t xml:space="preserve">We suggest </w:t>
      </w:r>
      <w:r w:rsidR="00BF5080" w:rsidRPr="00ED6ACA">
        <w:rPr>
          <w:color w:val="92D050"/>
        </w:rPr>
        <w:t>amending</w:t>
      </w:r>
      <w:r w:rsidRPr="00ED6ACA">
        <w:rPr>
          <w:color w:val="92D050"/>
        </w:rPr>
        <w:t xml:space="preserve"> the definition of use of proceeds bond as follows in order to take into account the fact that such proceeds may be used within a certain time period following the bond issuance:</w:t>
      </w:r>
    </w:p>
    <w:p w14:paraId="18C148EC" w14:textId="3688475A" w:rsidR="00BC166B" w:rsidRPr="00ED6ACA" w:rsidRDefault="00857C61" w:rsidP="00857C61">
      <w:pPr>
        <w:pStyle w:val="Corpsdetexte"/>
        <w:spacing w:before="295" w:line="268" w:lineRule="auto"/>
        <w:ind w:right="107" w:firstLine="25"/>
        <w:rPr>
          <w:color w:val="92D050"/>
        </w:rPr>
      </w:pPr>
      <w:r w:rsidRPr="00ED6ACA">
        <w:rPr>
          <w:color w:val="92D050"/>
        </w:rPr>
        <w:t xml:space="preserve">"Use of proceeds bond" means non-equity securities whose proceeds are </w:t>
      </w:r>
      <w:r w:rsidR="00746C1B" w:rsidRPr="00ED6ACA">
        <w:rPr>
          <w:color w:val="92D050"/>
          <w:u w:val="single"/>
        </w:rPr>
        <w:t>or an equivalent amount of which is</w:t>
      </w:r>
      <w:r w:rsidR="00746C1B" w:rsidRPr="00ED6ACA">
        <w:rPr>
          <w:color w:val="92D050"/>
        </w:rPr>
        <w:t xml:space="preserve"> </w:t>
      </w:r>
      <w:r w:rsidRPr="00ED6ACA">
        <w:rPr>
          <w:color w:val="92D050"/>
        </w:rPr>
        <w:t>applied to finance or re-finance green and/or social projects or activities.</w:t>
      </w:r>
    </w:p>
    <w:p w14:paraId="7B57E88C" w14:textId="314C982D" w:rsidR="002A08AF" w:rsidRPr="00ED6ACA" w:rsidRDefault="009271FD" w:rsidP="007A2A69">
      <w:pPr>
        <w:pStyle w:val="Corpsdetexte"/>
        <w:spacing w:before="251" w:line="268" w:lineRule="auto"/>
        <w:ind w:right="112"/>
      </w:pPr>
      <w:r w:rsidRPr="00ED6ACA">
        <w:rPr>
          <w:color w:val="171717"/>
        </w:rPr>
        <w:t>Q10:</w:t>
      </w:r>
      <w:r w:rsidRPr="00ED6ACA">
        <w:rPr>
          <w:color w:val="171717"/>
          <w:spacing w:val="80"/>
        </w:rPr>
        <w:t xml:space="preserve"> </w:t>
      </w:r>
      <w:r w:rsidRPr="00ED6ACA">
        <w:rPr>
          <w:color w:val="171717"/>
        </w:rPr>
        <w:t>Do you agree with ESMA’s approach</w:t>
      </w:r>
      <w:r w:rsidRPr="00ED6ACA">
        <w:rPr>
          <w:color w:val="171717"/>
          <w:spacing w:val="-2"/>
        </w:rPr>
        <w:t xml:space="preserve"> </w:t>
      </w:r>
      <w:r w:rsidRPr="00ED6ACA">
        <w:rPr>
          <w:color w:val="171717"/>
        </w:rPr>
        <w:t>to dealing</w:t>
      </w:r>
      <w:r w:rsidRPr="00ED6ACA">
        <w:rPr>
          <w:color w:val="171717"/>
          <w:spacing w:val="-3"/>
        </w:rPr>
        <w:t xml:space="preserve"> </w:t>
      </w:r>
      <w:r w:rsidRPr="00ED6ACA">
        <w:rPr>
          <w:color w:val="171717"/>
        </w:rPr>
        <w:t>with (</w:t>
      </w:r>
      <w:proofErr w:type="spellStart"/>
      <w:r w:rsidRPr="00ED6ACA">
        <w:rPr>
          <w:color w:val="171717"/>
        </w:rPr>
        <w:t>i</w:t>
      </w:r>
      <w:proofErr w:type="spellEnd"/>
      <w:r w:rsidRPr="00ED6ACA">
        <w:rPr>
          <w:color w:val="171717"/>
        </w:rPr>
        <w:t xml:space="preserve">) prospectuses relating to </w:t>
      </w:r>
      <w:proofErr w:type="spellStart"/>
      <w:r w:rsidRPr="00ED6ACA">
        <w:rPr>
          <w:color w:val="171717"/>
        </w:rPr>
        <w:t>EuGBs</w:t>
      </w:r>
      <w:proofErr w:type="spellEnd"/>
      <w:r w:rsidRPr="00ED6ACA">
        <w:rPr>
          <w:color w:val="171717"/>
        </w:rPr>
        <w:t xml:space="preserve"> and ii) prospectuses from issuers who have opted to use the templates for voluntary pre-issuance disclosures, as referred to in European Green Bond</w:t>
      </w:r>
      <w:r w:rsidR="007A2A69" w:rsidRPr="00ED6ACA">
        <w:rPr>
          <w:color w:val="171717"/>
        </w:rPr>
        <w:t xml:space="preserve"> </w:t>
      </w:r>
      <w:r w:rsidRPr="00ED6ACA">
        <w:rPr>
          <w:noProof/>
          <w:lang w:val="fr-FR" w:eastAsia="fr-FR"/>
        </w:rPr>
        <mc:AlternateContent>
          <mc:Choice Requires="wps">
            <w:drawing>
              <wp:anchor distT="0" distB="0" distL="0" distR="0" simplePos="0" relativeHeight="487587840" behindDoc="1" locked="0" layoutInCell="1" allowOverlap="1" wp14:anchorId="0441C95C" wp14:editId="6AD68498">
                <wp:simplePos x="0" y="0"/>
                <wp:positionH relativeFrom="page">
                  <wp:posOffset>898842</wp:posOffset>
                </wp:positionH>
                <wp:positionV relativeFrom="paragraph">
                  <wp:posOffset>172717</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171717"/>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3" style="position:absolute;margin-left:70.75pt;margin-top:13.6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alt="" coordsize="1830070,6350" o:spid="_x0000_s1026" fillcolor="#171717"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" w14:anchorId="563DE8AC">
                <v:path arrowok="t"/>
                <w10:wrap type="topAndBottom" anchorx="page"/>
              </v:shape>
            </w:pict>
          </mc:Fallback>
        </mc:AlternateContent>
      </w:r>
    </w:p>
    <w:p w14:paraId="7681448F" w14:textId="77777777" w:rsidR="002A08AF" w:rsidRPr="00ED6ACA" w:rsidRDefault="002A08AF">
      <w:pPr>
        <w:pStyle w:val="Corpsdetexte"/>
        <w:spacing w:before="150"/>
        <w:ind w:left="0" w:firstLine="0"/>
        <w:jc w:val="left"/>
      </w:pPr>
    </w:p>
    <w:p w14:paraId="58300BF9" w14:textId="77777777" w:rsidR="002A08AF" w:rsidRPr="00ED6ACA" w:rsidRDefault="009271FD">
      <w:pPr>
        <w:spacing w:before="1"/>
        <w:ind w:left="115"/>
      </w:pPr>
      <w:r w:rsidRPr="00ED6ACA">
        <w:rPr>
          <w:color w:val="171717"/>
          <w:position w:val="5"/>
        </w:rPr>
        <w:t>45</w:t>
      </w:r>
      <w:r w:rsidRPr="00ED6ACA">
        <w:rPr>
          <w:color w:val="171717"/>
          <w:spacing w:val="12"/>
          <w:position w:val="5"/>
        </w:rPr>
        <w:t xml:space="preserve"> </w:t>
      </w:r>
      <w:r w:rsidRPr="00ED6ACA">
        <w:rPr>
          <w:color w:val="171717"/>
        </w:rPr>
        <w:t>Articles</w:t>
      </w:r>
      <w:r w:rsidRPr="00ED6ACA">
        <w:rPr>
          <w:color w:val="171717"/>
          <w:spacing w:val="-3"/>
        </w:rPr>
        <w:t xml:space="preserve"> </w:t>
      </w:r>
      <w:r w:rsidRPr="00ED6ACA">
        <w:rPr>
          <w:color w:val="171717"/>
        </w:rPr>
        <w:t>22</w:t>
      </w:r>
      <w:r w:rsidRPr="00ED6ACA">
        <w:rPr>
          <w:color w:val="171717"/>
          <w:spacing w:val="-2"/>
        </w:rPr>
        <w:t xml:space="preserve"> </w:t>
      </w:r>
      <w:r w:rsidRPr="00ED6ACA">
        <w:rPr>
          <w:color w:val="171717"/>
        </w:rPr>
        <w:t>and</w:t>
      </w:r>
      <w:r w:rsidRPr="00ED6ACA">
        <w:rPr>
          <w:color w:val="171717"/>
          <w:spacing w:val="-6"/>
        </w:rPr>
        <w:t xml:space="preserve"> </w:t>
      </w:r>
      <w:r w:rsidRPr="00ED6ACA">
        <w:rPr>
          <w:color w:val="171717"/>
        </w:rPr>
        <w:t>23</w:t>
      </w:r>
      <w:r w:rsidRPr="00ED6ACA">
        <w:rPr>
          <w:color w:val="171717"/>
          <w:spacing w:val="-2"/>
        </w:rPr>
        <w:t xml:space="preserve"> </w:t>
      </w:r>
      <w:r w:rsidRPr="00ED6ACA">
        <w:rPr>
          <w:color w:val="171717"/>
        </w:rPr>
        <w:t>in</w:t>
      </w:r>
      <w:r w:rsidRPr="00ED6ACA">
        <w:rPr>
          <w:color w:val="171717"/>
          <w:spacing w:val="-2"/>
        </w:rPr>
        <w:t xml:space="preserve"> </w:t>
      </w:r>
      <w:r w:rsidRPr="00ED6ACA">
        <w:rPr>
          <w:color w:val="171717"/>
        </w:rPr>
        <w:t>the</w:t>
      </w:r>
      <w:r w:rsidRPr="00ED6ACA">
        <w:rPr>
          <w:color w:val="171717"/>
          <w:spacing w:val="-2"/>
        </w:rPr>
        <w:t xml:space="preserve"> </w:t>
      </w:r>
      <w:r w:rsidRPr="00ED6ACA">
        <w:rPr>
          <w:color w:val="171717"/>
        </w:rPr>
        <w:t>CP</w:t>
      </w:r>
      <w:r w:rsidRPr="00ED6ACA">
        <w:rPr>
          <w:color w:val="171717"/>
          <w:spacing w:val="-4"/>
        </w:rPr>
        <w:t xml:space="preserve"> </w:t>
      </w:r>
      <w:r w:rsidRPr="00ED6ACA">
        <w:rPr>
          <w:color w:val="171717"/>
        </w:rPr>
        <w:t>Annex</w:t>
      </w:r>
      <w:r w:rsidRPr="00ED6ACA">
        <w:rPr>
          <w:color w:val="171717"/>
          <w:spacing w:val="-3"/>
        </w:rPr>
        <w:t xml:space="preserve"> </w:t>
      </w:r>
      <w:r w:rsidRPr="00ED6ACA">
        <w:rPr>
          <w:color w:val="171717"/>
        </w:rPr>
        <w:t>(clean)</w:t>
      </w:r>
      <w:r w:rsidRPr="00ED6ACA">
        <w:rPr>
          <w:color w:val="171717"/>
          <w:spacing w:val="-2"/>
        </w:rPr>
        <w:t xml:space="preserve"> </w:t>
      </w:r>
      <w:r w:rsidRPr="00ED6ACA">
        <w:rPr>
          <w:color w:val="171717"/>
        </w:rPr>
        <w:t>and</w:t>
      </w:r>
      <w:r w:rsidRPr="00ED6ACA">
        <w:rPr>
          <w:color w:val="171717"/>
          <w:spacing w:val="-2"/>
        </w:rPr>
        <w:t xml:space="preserve"> </w:t>
      </w:r>
      <w:r w:rsidRPr="00ED6ACA">
        <w:rPr>
          <w:color w:val="171717"/>
        </w:rPr>
        <w:t>CP</w:t>
      </w:r>
      <w:r w:rsidRPr="00ED6ACA">
        <w:rPr>
          <w:color w:val="171717"/>
          <w:spacing w:val="-4"/>
        </w:rPr>
        <w:t xml:space="preserve"> </w:t>
      </w:r>
      <w:r w:rsidRPr="00ED6ACA">
        <w:rPr>
          <w:color w:val="171717"/>
          <w:spacing w:val="-2"/>
        </w:rPr>
        <w:t>Annex.</w:t>
      </w:r>
    </w:p>
    <w:p w14:paraId="46482A32" w14:textId="77777777" w:rsidR="002A08AF" w:rsidRPr="00ED6ACA" w:rsidRDefault="002A08AF">
      <w:pPr>
        <w:sectPr w:rsidR="002A08AF" w:rsidRPr="00ED6ACA">
          <w:headerReference w:type="default" r:id="rId8"/>
          <w:footerReference w:type="even" r:id="rId9"/>
          <w:footerReference w:type="default" r:id="rId10"/>
          <w:footerReference w:type="first" r:id="rId11"/>
          <w:type w:val="continuous"/>
          <w:pgSz w:w="11910" w:h="16840"/>
          <w:pgMar w:top="2000" w:right="1300" w:bottom="1120" w:left="1300" w:header="862" w:footer="935" w:gutter="0"/>
          <w:pgNumType w:start="1"/>
          <w:cols w:space="720"/>
        </w:sectPr>
      </w:pPr>
    </w:p>
    <w:p w14:paraId="598798BA" w14:textId="77777777" w:rsidR="002A08AF" w:rsidRPr="00ED6ACA" w:rsidRDefault="002A08AF">
      <w:pPr>
        <w:pStyle w:val="Corpsdetexte"/>
        <w:spacing w:before="50"/>
        <w:ind w:left="0" w:firstLine="0"/>
        <w:jc w:val="left"/>
        <w:rPr>
          <w:b w:val="0"/>
        </w:rPr>
      </w:pPr>
    </w:p>
    <w:p w14:paraId="41FB0C3C" w14:textId="77777777" w:rsidR="002A08AF" w:rsidRPr="00ED6ACA" w:rsidRDefault="009271FD">
      <w:pPr>
        <w:pStyle w:val="Corpsdetexte"/>
        <w:spacing w:before="1" w:line="271" w:lineRule="auto"/>
        <w:ind w:firstLine="0"/>
        <w:jc w:val="left"/>
        <w:rPr>
          <w:color w:val="171717"/>
        </w:rPr>
      </w:pPr>
      <w:r w:rsidRPr="00ED6ACA">
        <w:rPr>
          <w:color w:val="171717"/>
        </w:rPr>
        <w:t>Regulation?</w:t>
      </w:r>
      <w:r w:rsidRPr="00ED6ACA">
        <w:rPr>
          <w:color w:val="171717"/>
          <w:spacing w:val="-10"/>
        </w:rPr>
        <w:t xml:space="preserve"> </w:t>
      </w:r>
      <w:r w:rsidRPr="00ED6ACA">
        <w:rPr>
          <w:color w:val="171717"/>
        </w:rPr>
        <w:t>Please</w:t>
      </w:r>
      <w:r w:rsidRPr="00ED6ACA">
        <w:rPr>
          <w:color w:val="171717"/>
          <w:spacing w:val="-8"/>
        </w:rPr>
        <w:t xml:space="preserve"> </w:t>
      </w:r>
      <w:r w:rsidRPr="00ED6ACA">
        <w:rPr>
          <w:color w:val="171717"/>
        </w:rPr>
        <w:t>explain</w:t>
      </w:r>
      <w:r w:rsidRPr="00ED6ACA">
        <w:rPr>
          <w:color w:val="171717"/>
          <w:spacing w:val="-10"/>
        </w:rPr>
        <w:t xml:space="preserve"> </w:t>
      </w:r>
      <w:r w:rsidRPr="00ED6ACA">
        <w:rPr>
          <w:color w:val="171717"/>
        </w:rPr>
        <w:t>your</w:t>
      </w:r>
      <w:r w:rsidRPr="00ED6ACA">
        <w:rPr>
          <w:color w:val="171717"/>
          <w:spacing w:val="-16"/>
        </w:rPr>
        <w:t xml:space="preserve"> </w:t>
      </w:r>
      <w:r w:rsidRPr="00ED6ACA">
        <w:rPr>
          <w:color w:val="171717"/>
        </w:rPr>
        <w:t>answer</w:t>
      </w:r>
      <w:r w:rsidRPr="00ED6ACA">
        <w:rPr>
          <w:color w:val="171717"/>
          <w:spacing w:val="-11"/>
        </w:rPr>
        <w:t xml:space="preserve"> </w:t>
      </w:r>
      <w:r w:rsidRPr="00ED6ACA">
        <w:rPr>
          <w:color w:val="171717"/>
        </w:rPr>
        <w:t>and</w:t>
      </w:r>
      <w:r w:rsidRPr="00ED6ACA">
        <w:rPr>
          <w:color w:val="171717"/>
          <w:spacing w:val="-10"/>
        </w:rPr>
        <w:t xml:space="preserve"> </w:t>
      </w:r>
      <w:r w:rsidRPr="00ED6ACA">
        <w:rPr>
          <w:color w:val="171717"/>
        </w:rPr>
        <w:t>provide</w:t>
      </w:r>
      <w:r w:rsidRPr="00ED6ACA">
        <w:rPr>
          <w:color w:val="171717"/>
          <w:spacing w:val="-13"/>
        </w:rPr>
        <w:t xml:space="preserve"> </w:t>
      </w:r>
      <w:r w:rsidRPr="00ED6ACA">
        <w:rPr>
          <w:color w:val="171717"/>
        </w:rPr>
        <w:t>any</w:t>
      </w:r>
      <w:r w:rsidRPr="00ED6ACA">
        <w:rPr>
          <w:color w:val="171717"/>
          <w:spacing w:val="-12"/>
        </w:rPr>
        <w:t xml:space="preserve"> </w:t>
      </w:r>
      <w:r w:rsidRPr="00ED6ACA">
        <w:rPr>
          <w:color w:val="171717"/>
        </w:rPr>
        <w:t>additional</w:t>
      </w:r>
      <w:r w:rsidRPr="00ED6ACA">
        <w:rPr>
          <w:color w:val="171717"/>
          <w:spacing w:val="-12"/>
        </w:rPr>
        <w:t xml:space="preserve"> </w:t>
      </w:r>
      <w:r w:rsidRPr="00ED6ACA">
        <w:rPr>
          <w:color w:val="171717"/>
        </w:rPr>
        <w:t>proposals</w:t>
      </w:r>
      <w:r w:rsidRPr="00ED6ACA">
        <w:rPr>
          <w:color w:val="171717"/>
          <w:spacing w:val="-8"/>
        </w:rPr>
        <w:t xml:space="preserve"> </w:t>
      </w:r>
      <w:r w:rsidRPr="00ED6ACA">
        <w:rPr>
          <w:color w:val="171717"/>
        </w:rPr>
        <w:t>to alleviate the regulatory burden.</w:t>
      </w:r>
    </w:p>
    <w:p w14:paraId="7C7FBA89" w14:textId="34D3BA1B" w:rsidR="00C4019B" w:rsidRPr="00ED6ACA" w:rsidRDefault="00C25CF1" w:rsidP="009451CA">
      <w:pPr>
        <w:pStyle w:val="Corpsdetexte"/>
        <w:spacing w:before="295" w:line="268" w:lineRule="auto"/>
        <w:ind w:right="107" w:firstLine="25"/>
        <w:rPr>
          <w:color w:val="92D050"/>
        </w:rPr>
      </w:pPr>
      <w:r w:rsidRPr="00ED6ACA">
        <w:rPr>
          <w:color w:val="92D050"/>
        </w:rPr>
        <w:t xml:space="preserve">We consider the </w:t>
      </w:r>
      <w:proofErr w:type="spellStart"/>
      <w:r w:rsidRPr="00ED6ACA">
        <w:rPr>
          <w:color w:val="92D050"/>
        </w:rPr>
        <w:t>EuGBs</w:t>
      </w:r>
      <w:proofErr w:type="spellEnd"/>
      <w:r w:rsidRPr="00ED6ACA">
        <w:rPr>
          <w:color w:val="92D050"/>
        </w:rPr>
        <w:t xml:space="preserve"> not to be adapted to the needs for simplification </w:t>
      </w:r>
      <w:r w:rsidR="00EB1B29" w:rsidRPr="00ED6ACA">
        <w:rPr>
          <w:color w:val="92D050"/>
        </w:rPr>
        <w:t xml:space="preserve">and flexibility of </w:t>
      </w:r>
      <w:r w:rsidRPr="00ED6ACA">
        <w:rPr>
          <w:color w:val="92D050"/>
        </w:rPr>
        <w:t>corporate group</w:t>
      </w:r>
      <w:r w:rsidR="00EB1B29" w:rsidRPr="00ED6ACA">
        <w:rPr>
          <w:color w:val="92D050"/>
        </w:rPr>
        <w:t>s. We</w:t>
      </w:r>
      <w:r w:rsidRPr="00ED6ACA">
        <w:rPr>
          <w:color w:val="92D050"/>
        </w:rPr>
        <w:t xml:space="preserve"> generally expect and anticipate that only few players will elect to proceed with the issue of </w:t>
      </w:r>
      <w:proofErr w:type="spellStart"/>
      <w:r w:rsidRPr="00ED6ACA">
        <w:rPr>
          <w:color w:val="92D050"/>
        </w:rPr>
        <w:t>EuGBs</w:t>
      </w:r>
      <w:proofErr w:type="spellEnd"/>
      <w:r w:rsidRPr="00ED6ACA">
        <w:rPr>
          <w:color w:val="92D050"/>
        </w:rPr>
        <w:t xml:space="preserve">. </w:t>
      </w:r>
      <w:r w:rsidR="009451CA" w:rsidRPr="00ED6ACA">
        <w:rPr>
          <w:color w:val="92D050"/>
        </w:rPr>
        <w:t xml:space="preserve">In order to incentivize issuers to use the templates for voluntary pre-issuance disclosures </w:t>
      </w:r>
      <w:r w:rsidR="00AD7FCA" w:rsidRPr="00ED6ACA">
        <w:rPr>
          <w:color w:val="92D050"/>
        </w:rPr>
        <w:t>for</w:t>
      </w:r>
      <w:r w:rsidR="009451CA" w:rsidRPr="00ED6ACA">
        <w:rPr>
          <w:color w:val="92D050"/>
        </w:rPr>
        <w:t xml:space="preserve"> “use of proceeds bonds” which do not fall into the scope of </w:t>
      </w:r>
      <w:proofErr w:type="spellStart"/>
      <w:r w:rsidR="009451CA" w:rsidRPr="00ED6ACA">
        <w:rPr>
          <w:color w:val="92D050"/>
        </w:rPr>
        <w:t>EuGBs</w:t>
      </w:r>
      <w:proofErr w:type="spellEnd"/>
      <w:r w:rsidR="009451CA" w:rsidRPr="00ED6ACA">
        <w:rPr>
          <w:color w:val="92D050"/>
        </w:rPr>
        <w:t xml:space="preserve">, it would be preferable </w:t>
      </w:r>
      <w:r w:rsidR="00AD7FCA" w:rsidRPr="00ED6ACA">
        <w:rPr>
          <w:color w:val="92D050"/>
        </w:rPr>
        <w:t>to clarify that using such templates</w:t>
      </w:r>
      <w:r w:rsidR="00BF5080" w:rsidRPr="00ED6ACA">
        <w:rPr>
          <w:color w:val="92D050"/>
        </w:rPr>
        <w:t xml:space="preserve"> on a voluntary basis</w:t>
      </w:r>
      <w:r w:rsidR="00AD7FCA" w:rsidRPr="00ED6ACA">
        <w:rPr>
          <w:color w:val="92D050"/>
        </w:rPr>
        <w:t xml:space="preserve"> will not give rise to an increased regulatory burden for issuers (for instance, no additional review by the National Competent Authorities).</w:t>
      </w:r>
      <w:r w:rsidR="0069769A" w:rsidRPr="00ED6ACA">
        <w:rPr>
          <w:color w:val="92D050"/>
        </w:rPr>
        <w:t xml:space="preserve"> </w:t>
      </w:r>
    </w:p>
    <w:p w14:paraId="0043A44A" w14:textId="00D08442" w:rsidR="007D512F" w:rsidRPr="00ED6ACA" w:rsidRDefault="0069769A" w:rsidP="00520582">
      <w:pPr>
        <w:pStyle w:val="Corpsdetexte"/>
        <w:spacing w:before="295" w:line="268" w:lineRule="auto"/>
        <w:ind w:left="720" w:right="107" w:firstLine="0"/>
        <w:rPr>
          <w:color w:val="92D050"/>
        </w:rPr>
      </w:pPr>
      <w:r w:rsidRPr="00ED6ACA">
        <w:rPr>
          <w:color w:val="92D050"/>
        </w:rPr>
        <w:t>In addition,</w:t>
      </w:r>
      <w:r w:rsidR="00C4019B" w:rsidRPr="00ED6ACA">
        <w:rPr>
          <w:color w:val="92D050"/>
        </w:rPr>
        <w:t xml:space="preserve"> </w:t>
      </w:r>
      <w:r w:rsidR="007D512F" w:rsidRPr="00ED6ACA">
        <w:rPr>
          <w:color w:val="92D050"/>
        </w:rPr>
        <w:t xml:space="preserve">we are eager to have more information </w:t>
      </w:r>
      <w:r w:rsidR="00FB6B94" w:rsidRPr="00ED6ACA">
        <w:rPr>
          <w:color w:val="92D050"/>
        </w:rPr>
        <w:t>as</w:t>
      </w:r>
      <w:r w:rsidR="007D512F" w:rsidRPr="00ED6ACA">
        <w:rPr>
          <w:color w:val="92D050"/>
        </w:rPr>
        <w:t xml:space="preserve"> to</w:t>
      </w:r>
      <w:r w:rsidR="00FB6B94" w:rsidRPr="00ED6ACA">
        <w:rPr>
          <w:color w:val="92D050"/>
        </w:rPr>
        <w:t xml:space="preserve"> the</w:t>
      </w:r>
      <w:r w:rsidR="00C4019B" w:rsidRPr="00ED6ACA">
        <w:rPr>
          <w:color w:val="92D050"/>
        </w:rPr>
        <w:t xml:space="preserve"> content of the pre-issuance information</w:t>
      </w:r>
      <w:r w:rsidR="007D512F" w:rsidRPr="00ED6ACA">
        <w:rPr>
          <w:color w:val="92D050"/>
        </w:rPr>
        <w:t>: incorporation by reference of information (if relevant) or references to information, such as already provided in SLB or “use of proceeds” frameworks) is desirable and should be allowed, in order to minimize the regulatory burden and create an incentive for issuers of “use of proceeds” (other than EU GBs) or “SLB” bonds  to use the templates. More generally, a concern may be to determine how voluntary pre-issuance information is likely to overlap the information provided in frameworks.</w:t>
      </w:r>
    </w:p>
    <w:p w14:paraId="57112C84" w14:textId="77777777" w:rsidR="002A08AF" w:rsidRPr="00ED6ACA" w:rsidRDefault="009271FD">
      <w:pPr>
        <w:pStyle w:val="Corpsdetexte"/>
        <w:spacing w:before="243" w:line="268" w:lineRule="auto"/>
        <w:ind w:right="117"/>
        <w:rPr>
          <w:color w:val="171717"/>
        </w:rPr>
      </w:pPr>
      <w:r w:rsidRPr="00ED6ACA">
        <w:rPr>
          <w:color w:val="171717"/>
        </w:rPr>
        <w:t>Q11:</w:t>
      </w:r>
      <w:r w:rsidRPr="00ED6ACA">
        <w:rPr>
          <w:color w:val="171717"/>
          <w:spacing w:val="80"/>
        </w:rPr>
        <w:t xml:space="preserve"> </w:t>
      </w:r>
      <w:r w:rsidRPr="00ED6ACA">
        <w:rPr>
          <w:color w:val="171717"/>
        </w:rPr>
        <w:t>Should Annex 21 be</w:t>
      </w:r>
      <w:r w:rsidRPr="00ED6ACA">
        <w:rPr>
          <w:color w:val="171717"/>
          <w:spacing w:val="-1"/>
        </w:rPr>
        <w:t xml:space="preserve"> </w:t>
      </w:r>
      <w:r w:rsidRPr="00ED6ACA">
        <w:rPr>
          <w:color w:val="171717"/>
        </w:rPr>
        <w:t>disapplied in relation to</w:t>
      </w:r>
      <w:r w:rsidRPr="00ED6ACA">
        <w:rPr>
          <w:color w:val="171717"/>
          <w:spacing w:val="-2"/>
        </w:rPr>
        <w:t xml:space="preserve"> </w:t>
      </w:r>
      <w:r w:rsidRPr="00ED6ACA">
        <w:rPr>
          <w:color w:val="171717"/>
        </w:rPr>
        <w:t>prospectuses relating to European Green Bonds and/or prospectuses drawn up using the templates for voluntary pre-issuance disclosures? Please explain your answer.</w:t>
      </w:r>
    </w:p>
    <w:p w14:paraId="604BB9B9" w14:textId="1AEEE7F6" w:rsidR="00257DDF" w:rsidRPr="00ED6ACA" w:rsidRDefault="007A2A69" w:rsidP="00520582">
      <w:pPr>
        <w:pStyle w:val="Corpsdetexte"/>
        <w:spacing w:before="243" w:line="268" w:lineRule="auto"/>
        <w:ind w:right="117" w:hanging="106"/>
        <w:rPr>
          <w:color w:val="92D050"/>
        </w:rPr>
      </w:pPr>
      <w:r w:rsidRPr="00ED6ACA">
        <w:rPr>
          <w:color w:val="92D050"/>
        </w:rPr>
        <w:t xml:space="preserve"> </w:t>
      </w:r>
      <w:r w:rsidR="00257DDF" w:rsidRPr="00ED6ACA">
        <w:rPr>
          <w:color w:val="92D050"/>
        </w:rPr>
        <w:t>Generally, we should have preferred one annex per type of product, rather than annex 21 which mixes use of proceeds bonds, EUGBs, SLBs and structures securities, which are very different products, and makes the reading complex.</w:t>
      </w:r>
    </w:p>
    <w:p w14:paraId="48E5B22C" w14:textId="77777777" w:rsidR="002A08AF" w:rsidRPr="00ED6ACA" w:rsidRDefault="009271FD">
      <w:pPr>
        <w:pStyle w:val="Corpsdetexte"/>
        <w:spacing w:before="250" w:line="268" w:lineRule="auto"/>
        <w:ind w:right="107"/>
        <w:rPr>
          <w:color w:val="171717"/>
        </w:rPr>
      </w:pPr>
      <w:r w:rsidRPr="00ED6ACA">
        <w:rPr>
          <w:color w:val="171717"/>
        </w:rPr>
        <w:t>Q12:</w:t>
      </w:r>
      <w:r w:rsidRPr="00ED6ACA">
        <w:rPr>
          <w:color w:val="171717"/>
          <w:spacing w:val="40"/>
        </w:rPr>
        <w:t xml:space="preserve"> </w:t>
      </w:r>
      <w:r w:rsidRPr="00ED6ACA">
        <w:rPr>
          <w:color w:val="171717"/>
        </w:rPr>
        <w:t>Are the proposed disclosure requirements in Annex 21 proportionate? If not, please (</w:t>
      </w:r>
      <w:proofErr w:type="spellStart"/>
      <w:r w:rsidRPr="00ED6ACA">
        <w:rPr>
          <w:color w:val="171717"/>
        </w:rPr>
        <w:t>i</w:t>
      </w:r>
      <w:proofErr w:type="spellEnd"/>
      <w:r w:rsidRPr="00ED6ACA">
        <w:rPr>
          <w:color w:val="171717"/>
        </w:rPr>
        <w:t>) identify disclosure requirements that could be alleviated and (ii) provide a (quantitative) description of the costs of compliance.</w:t>
      </w:r>
    </w:p>
    <w:p w14:paraId="06E18B61" w14:textId="3C7EC851" w:rsidR="00B04304" w:rsidRPr="00ED6ACA" w:rsidRDefault="00B04304" w:rsidP="007A2A69">
      <w:pPr>
        <w:pStyle w:val="Corpsdetexte"/>
        <w:spacing w:before="250" w:line="268" w:lineRule="auto"/>
        <w:ind w:left="851" w:right="107" w:firstLine="0"/>
        <w:rPr>
          <w:color w:val="92D050"/>
        </w:rPr>
      </w:pPr>
      <w:r w:rsidRPr="00ED6ACA">
        <w:rPr>
          <w:color w:val="92D050"/>
        </w:rPr>
        <w:t>In order to maintain the markets’ competitiveness and facilitate access to finance, we consider that it would not be advisable that item 3.1.3. 2nd paragraph opens discussions with the National Competent Authorities on the level of ambition and on the choice of sustainability KPIs of the project to be financed.</w:t>
      </w:r>
    </w:p>
    <w:p w14:paraId="004EE288" w14:textId="443A5480" w:rsidR="007E22BB" w:rsidRPr="00ED6ACA" w:rsidRDefault="007E22BB" w:rsidP="007A2A69">
      <w:pPr>
        <w:pStyle w:val="Corpsdetexte"/>
        <w:spacing w:before="295" w:line="268" w:lineRule="auto"/>
        <w:ind w:left="851" w:right="107" w:firstLine="25"/>
        <w:rPr>
          <w:color w:val="92D050"/>
        </w:rPr>
      </w:pPr>
      <w:r w:rsidRPr="00ED6ACA">
        <w:rPr>
          <w:color w:val="92D050"/>
        </w:rPr>
        <w:t>Some ESG rating agencies do not allow the publication of their rating</w:t>
      </w:r>
      <w:r w:rsidR="000740F6" w:rsidRPr="00ED6ACA">
        <w:rPr>
          <w:color w:val="92D050"/>
        </w:rPr>
        <w:t>. It would then not be possible for an issuer to comply with item 6.1.</w:t>
      </w:r>
    </w:p>
    <w:p w14:paraId="063B1D15" w14:textId="502660A5" w:rsidR="000740F6" w:rsidRPr="00ED6ACA" w:rsidRDefault="000740F6" w:rsidP="007A2A69">
      <w:pPr>
        <w:pStyle w:val="Corpsdetexte"/>
        <w:spacing w:before="295" w:line="268" w:lineRule="auto"/>
        <w:ind w:left="851" w:right="107" w:firstLine="25"/>
        <w:rPr>
          <w:color w:val="92D050"/>
        </w:rPr>
      </w:pPr>
      <w:r w:rsidRPr="00ED6ACA">
        <w:rPr>
          <w:color w:val="92D050"/>
        </w:rPr>
        <w:t>The reference in item 6.1 is unclear. The rating referred therein should be limited to a rating assigned at the request of the issuer.</w:t>
      </w:r>
    </w:p>
    <w:p w14:paraId="3805CF9F" w14:textId="1FE4C926" w:rsidR="007A2A69" w:rsidRPr="00ED6ACA" w:rsidRDefault="007A2A69" w:rsidP="007A2A69">
      <w:pPr>
        <w:pStyle w:val="Corpsdetexte"/>
        <w:spacing w:before="250" w:line="266" w:lineRule="auto"/>
        <w:ind w:left="851" w:right="105" w:hanging="106"/>
        <w:rPr>
          <w:color w:val="92D050"/>
        </w:rPr>
      </w:pPr>
      <w:r w:rsidRPr="00ED6ACA">
        <w:rPr>
          <w:color w:val="92D050"/>
        </w:rPr>
        <w:t xml:space="preserve">  </w:t>
      </w:r>
      <w:r w:rsidR="00A22BB5" w:rsidRPr="00ED6ACA">
        <w:rPr>
          <w:color w:val="92D050"/>
        </w:rPr>
        <w:t>Reviews, advice or assurance are not necessarily anticipated to be made public. The issuer should not be required to make public such information which are generally intended to be for its own use and prepared when it is studying the feasibility of the transaction. Disclosure should be on a voluntary basis only.</w:t>
      </w:r>
    </w:p>
    <w:p w14:paraId="2EF1233E" w14:textId="5A4584D5" w:rsidR="002A08AF" w:rsidRPr="00ED6ACA" w:rsidRDefault="009271FD">
      <w:pPr>
        <w:pStyle w:val="Corpsdetexte"/>
        <w:spacing w:before="250" w:line="266" w:lineRule="auto"/>
        <w:ind w:right="105"/>
        <w:rPr>
          <w:color w:val="171717"/>
          <w:spacing w:val="-2"/>
        </w:rPr>
      </w:pPr>
      <w:r w:rsidRPr="00ED6ACA">
        <w:rPr>
          <w:color w:val="171717"/>
        </w:rPr>
        <w:lastRenderedPageBreak/>
        <w:t>Q13:</w:t>
      </w:r>
      <w:r w:rsidRPr="00ED6ACA">
        <w:rPr>
          <w:color w:val="171717"/>
          <w:spacing w:val="40"/>
        </w:rPr>
        <w:t xml:space="preserve"> </w:t>
      </w:r>
      <w:r w:rsidRPr="00ED6ACA">
        <w:rPr>
          <w:color w:val="171717"/>
        </w:rPr>
        <w:t>Do you agree with the proposal to require disclosure about whether post- issuance shall be provided</w:t>
      </w:r>
      <w:r w:rsidRPr="00ED6ACA">
        <w:rPr>
          <w:color w:val="171717"/>
          <w:spacing w:val="-2"/>
        </w:rPr>
        <w:t xml:space="preserve"> </w:t>
      </w:r>
      <w:r w:rsidRPr="00ED6ACA">
        <w:rPr>
          <w:color w:val="171717"/>
        </w:rPr>
        <w:t>and</w:t>
      </w:r>
      <w:r w:rsidRPr="00ED6ACA">
        <w:rPr>
          <w:color w:val="171717"/>
          <w:spacing w:val="-3"/>
        </w:rPr>
        <w:t xml:space="preserve"> </w:t>
      </w:r>
      <w:r w:rsidRPr="00ED6ACA">
        <w:rPr>
          <w:color w:val="171717"/>
        </w:rPr>
        <w:t>the</w:t>
      </w:r>
      <w:r w:rsidRPr="00ED6ACA">
        <w:rPr>
          <w:color w:val="171717"/>
          <w:spacing w:val="-1"/>
        </w:rPr>
        <w:t xml:space="preserve"> </w:t>
      </w:r>
      <w:r w:rsidRPr="00ED6ACA">
        <w:rPr>
          <w:color w:val="171717"/>
        </w:rPr>
        <w:t>scope of this</w:t>
      </w:r>
      <w:r w:rsidRPr="00ED6ACA">
        <w:rPr>
          <w:color w:val="171717"/>
          <w:spacing w:val="-1"/>
        </w:rPr>
        <w:t xml:space="preserve"> </w:t>
      </w:r>
      <w:r w:rsidRPr="00ED6ACA">
        <w:rPr>
          <w:color w:val="171717"/>
        </w:rPr>
        <w:t>disclosure in items 6.3</w:t>
      </w:r>
      <w:r w:rsidRPr="00ED6ACA">
        <w:rPr>
          <w:color w:val="171717"/>
          <w:spacing w:val="-1"/>
        </w:rPr>
        <w:t xml:space="preserve"> </w:t>
      </w:r>
      <w:r w:rsidRPr="00ED6ACA">
        <w:rPr>
          <w:color w:val="171717"/>
        </w:rPr>
        <w:t xml:space="preserve">and 6.4 of Annex 21? If not, what changes would you propose? Please explain your </w:t>
      </w:r>
      <w:r w:rsidRPr="00ED6ACA">
        <w:rPr>
          <w:color w:val="171717"/>
          <w:spacing w:val="-2"/>
        </w:rPr>
        <w:t>answer.</w:t>
      </w:r>
    </w:p>
    <w:p w14:paraId="77354B85" w14:textId="2F64C95C" w:rsidR="004B1C8E" w:rsidRPr="00ED6ACA" w:rsidRDefault="004B1C8E" w:rsidP="0087513E">
      <w:pPr>
        <w:pStyle w:val="Corpsdetexte"/>
        <w:spacing w:before="295" w:line="268" w:lineRule="auto"/>
        <w:ind w:right="107" w:firstLine="25"/>
        <w:rPr>
          <w:color w:val="92D050"/>
        </w:rPr>
      </w:pPr>
      <w:r w:rsidRPr="00ED6ACA">
        <w:rPr>
          <w:color w:val="92D050"/>
        </w:rPr>
        <w:t xml:space="preserve">Item 6.4: disclosure should be on a voluntary basis only.  The issuer may conduct reviews or seek advice for its own use in relation </w:t>
      </w:r>
      <w:r w:rsidR="0087513E" w:rsidRPr="00ED6ACA">
        <w:rPr>
          <w:color w:val="92D050"/>
        </w:rPr>
        <w:t>to</w:t>
      </w:r>
      <w:r w:rsidRPr="00ED6ACA">
        <w:rPr>
          <w:color w:val="92D050"/>
        </w:rPr>
        <w:t xml:space="preserve"> its business which should not necessarily be publicly disclosed. It is not clear </w:t>
      </w:r>
      <w:r w:rsidR="0087513E" w:rsidRPr="00ED6ACA">
        <w:rPr>
          <w:color w:val="92D050"/>
        </w:rPr>
        <w:t>what kind of review, advice or assurance this item is referring to.</w:t>
      </w:r>
    </w:p>
    <w:p w14:paraId="4F97EF7D" w14:textId="0A9411C7" w:rsidR="00746C1B" w:rsidRPr="00ED6ACA" w:rsidRDefault="00746C1B" w:rsidP="0087513E">
      <w:pPr>
        <w:pStyle w:val="Corpsdetexte"/>
        <w:spacing w:before="295" w:line="268" w:lineRule="auto"/>
        <w:ind w:right="107" w:firstLine="25"/>
        <w:rPr>
          <w:color w:val="92D050"/>
        </w:rPr>
      </w:pPr>
      <w:r w:rsidRPr="00ED6ACA">
        <w:rPr>
          <w:color w:val="92D050"/>
        </w:rPr>
        <w:t>In any event, it should be possible for issuers to complete such disclosure by referring to existing publicly available information.</w:t>
      </w:r>
    </w:p>
    <w:p w14:paraId="73E1D285" w14:textId="77777777" w:rsidR="002A08AF" w:rsidRPr="00ED6ACA" w:rsidRDefault="002A08AF">
      <w:pPr>
        <w:pStyle w:val="Corpsdetexte"/>
        <w:spacing w:before="4"/>
        <w:ind w:left="0" w:firstLine="0"/>
        <w:jc w:val="left"/>
      </w:pPr>
    </w:p>
    <w:p w14:paraId="39561FB8" w14:textId="77777777" w:rsidR="002A08AF" w:rsidRPr="00ED6ACA" w:rsidRDefault="009271FD">
      <w:pPr>
        <w:pStyle w:val="Corpsdetexte"/>
        <w:spacing w:before="1" w:line="268" w:lineRule="auto"/>
        <w:ind w:right="115"/>
        <w:rPr>
          <w:color w:val="171717"/>
        </w:rPr>
      </w:pPr>
      <w:r w:rsidRPr="00ED6ACA">
        <w:rPr>
          <w:color w:val="171717"/>
        </w:rPr>
        <w:t>Q14:</w:t>
      </w:r>
      <w:r w:rsidRPr="00ED6ACA">
        <w:rPr>
          <w:color w:val="171717"/>
          <w:spacing w:val="40"/>
        </w:rPr>
        <w:t xml:space="preserve"> </w:t>
      </w:r>
      <w:r w:rsidRPr="00ED6ACA">
        <w:rPr>
          <w:color w:val="171717"/>
        </w:rPr>
        <w:t>Do you agree with ESMA’s proposal in item 2.1 of Annex 21 concerning unequivocal</w:t>
      </w:r>
      <w:r w:rsidRPr="00ED6ACA">
        <w:rPr>
          <w:color w:val="171717"/>
          <w:spacing w:val="-9"/>
        </w:rPr>
        <w:t xml:space="preserve"> </w:t>
      </w:r>
      <w:r w:rsidRPr="00ED6ACA">
        <w:rPr>
          <w:color w:val="171717"/>
        </w:rPr>
        <w:t>statements</w:t>
      </w:r>
      <w:r w:rsidRPr="00ED6ACA">
        <w:rPr>
          <w:color w:val="171717"/>
          <w:spacing w:val="-5"/>
        </w:rPr>
        <w:t xml:space="preserve"> </w:t>
      </w:r>
      <w:r w:rsidRPr="00ED6ACA">
        <w:rPr>
          <w:color w:val="171717"/>
        </w:rPr>
        <w:t>about</w:t>
      </w:r>
      <w:r w:rsidRPr="00ED6ACA">
        <w:rPr>
          <w:color w:val="171717"/>
          <w:spacing w:val="-5"/>
        </w:rPr>
        <w:t xml:space="preserve"> </w:t>
      </w:r>
      <w:r w:rsidRPr="00ED6ACA">
        <w:rPr>
          <w:color w:val="171717"/>
        </w:rPr>
        <w:t>how</w:t>
      </w:r>
      <w:r w:rsidRPr="00ED6ACA">
        <w:rPr>
          <w:color w:val="171717"/>
          <w:spacing w:val="-4"/>
        </w:rPr>
        <w:t xml:space="preserve"> </w:t>
      </w:r>
      <w:r w:rsidRPr="00ED6ACA">
        <w:rPr>
          <w:color w:val="171717"/>
        </w:rPr>
        <w:t>the</w:t>
      </w:r>
      <w:r w:rsidRPr="00ED6ACA">
        <w:rPr>
          <w:color w:val="171717"/>
          <w:spacing w:val="-5"/>
        </w:rPr>
        <w:t xml:space="preserve"> </w:t>
      </w:r>
      <w:r w:rsidRPr="00ED6ACA">
        <w:rPr>
          <w:color w:val="171717"/>
        </w:rPr>
        <w:t>criteria</w:t>
      </w:r>
      <w:r w:rsidRPr="00ED6ACA">
        <w:rPr>
          <w:color w:val="171717"/>
          <w:spacing w:val="-5"/>
        </w:rPr>
        <w:t xml:space="preserve"> </w:t>
      </w:r>
      <w:r w:rsidRPr="00ED6ACA">
        <w:rPr>
          <w:color w:val="171717"/>
        </w:rPr>
        <w:t>or</w:t>
      </w:r>
      <w:r w:rsidRPr="00ED6ACA">
        <w:rPr>
          <w:color w:val="171717"/>
          <w:spacing w:val="-13"/>
        </w:rPr>
        <w:t xml:space="preserve"> </w:t>
      </w:r>
      <w:r w:rsidRPr="00ED6ACA">
        <w:rPr>
          <w:color w:val="171717"/>
        </w:rPr>
        <w:t>standard</w:t>
      </w:r>
      <w:r w:rsidRPr="00ED6ACA">
        <w:rPr>
          <w:color w:val="171717"/>
          <w:spacing w:val="-8"/>
        </w:rPr>
        <w:t xml:space="preserve"> </w:t>
      </w:r>
      <w:r w:rsidRPr="00ED6ACA">
        <w:rPr>
          <w:color w:val="171717"/>
        </w:rPr>
        <w:t>are</w:t>
      </w:r>
      <w:r w:rsidRPr="00ED6ACA">
        <w:rPr>
          <w:color w:val="171717"/>
          <w:spacing w:val="-6"/>
        </w:rPr>
        <w:t xml:space="preserve"> </w:t>
      </w:r>
      <w:r w:rsidRPr="00ED6ACA">
        <w:rPr>
          <w:color w:val="171717"/>
        </w:rPr>
        <w:t>met</w:t>
      </w:r>
      <w:r w:rsidRPr="00ED6ACA">
        <w:rPr>
          <w:color w:val="171717"/>
          <w:spacing w:val="-6"/>
        </w:rPr>
        <w:t xml:space="preserve"> </w:t>
      </w:r>
      <w:r w:rsidRPr="00ED6ACA">
        <w:rPr>
          <w:color w:val="171717"/>
        </w:rPr>
        <w:t>and</w:t>
      </w:r>
      <w:r w:rsidRPr="00ED6ACA">
        <w:rPr>
          <w:color w:val="171717"/>
          <w:spacing w:val="-7"/>
        </w:rPr>
        <w:t xml:space="preserve"> </w:t>
      </w:r>
      <w:r w:rsidRPr="00ED6ACA">
        <w:rPr>
          <w:color w:val="171717"/>
        </w:rPr>
        <w:t>that</w:t>
      </w:r>
      <w:r w:rsidRPr="00ED6ACA">
        <w:rPr>
          <w:color w:val="171717"/>
          <w:spacing w:val="-6"/>
        </w:rPr>
        <w:t xml:space="preserve"> </w:t>
      </w:r>
      <w:r w:rsidRPr="00ED6ACA">
        <w:rPr>
          <w:color w:val="171717"/>
        </w:rPr>
        <w:t>they are significant in relation to the ESG features or objectives of the security?</w:t>
      </w:r>
    </w:p>
    <w:p w14:paraId="0D4044FF" w14:textId="02042271" w:rsidR="0087513E" w:rsidRPr="00ED6ACA" w:rsidRDefault="0087513E" w:rsidP="0087513E">
      <w:pPr>
        <w:pStyle w:val="Corpsdetexte"/>
        <w:spacing w:before="295" w:line="268" w:lineRule="auto"/>
        <w:ind w:right="107" w:firstLine="25"/>
        <w:rPr>
          <w:color w:val="92D050"/>
        </w:rPr>
      </w:pPr>
      <w:r w:rsidRPr="00ED6ACA">
        <w:rPr>
          <w:color w:val="92D050"/>
        </w:rPr>
        <w:t>In most cases, compliance with a Taxonomy will be ascertained by a third-party expert in a framework. The requirement of item 2.1 should be satisfied by referring to this framework and the related second party opinion.</w:t>
      </w:r>
    </w:p>
    <w:p w14:paraId="3171347E" w14:textId="5D0DD0A3" w:rsidR="002A08AF" w:rsidRPr="00ED6ACA" w:rsidRDefault="009271FD" w:rsidP="00FD5D1C">
      <w:pPr>
        <w:pStyle w:val="Corpsdetexte"/>
        <w:spacing w:before="245" w:line="271" w:lineRule="auto"/>
        <w:ind w:right="109"/>
        <w:rPr>
          <w:color w:val="171717"/>
        </w:rPr>
      </w:pPr>
      <w:r w:rsidRPr="00ED6ACA">
        <w:rPr>
          <w:color w:val="171717"/>
        </w:rPr>
        <w:t>Q15:</w:t>
      </w:r>
      <w:r w:rsidRPr="00ED6ACA">
        <w:rPr>
          <w:color w:val="171717"/>
          <w:spacing w:val="80"/>
          <w:w w:val="150"/>
        </w:rPr>
        <w:t xml:space="preserve"> </w:t>
      </w:r>
      <w:r w:rsidRPr="00ED6ACA">
        <w:rPr>
          <w:color w:val="171717"/>
        </w:rPr>
        <w:t>Do</w:t>
      </w:r>
      <w:r w:rsidRPr="00ED6ACA">
        <w:rPr>
          <w:color w:val="171717"/>
          <w:spacing w:val="-7"/>
        </w:rPr>
        <w:t xml:space="preserve"> </w:t>
      </w:r>
      <w:r w:rsidRPr="00ED6ACA">
        <w:rPr>
          <w:color w:val="171717"/>
        </w:rPr>
        <w:t>you</w:t>
      </w:r>
      <w:r w:rsidRPr="00ED6ACA">
        <w:rPr>
          <w:color w:val="171717"/>
          <w:spacing w:val="-7"/>
        </w:rPr>
        <w:t xml:space="preserve"> </w:t>
      </w:r>
      <w:r w:rsidRPr="00ED6ACA">
        <w:rPr>
          <w:color w:val="171717"/>
        </w:rPr>
        <w:t>agree</w:t>
      </w:r>
      <w:r w:rsidRPr="00ED6ACA">
        <w:rPr>
          <w:color w:val="171717"/>
          <w:spacing w:val="-10"/>
        </w:rPr>
        <w:t xml:space="preserve"> </w:t>
      </w:r>
      <w:r w:rsidRPr="00ED6ACA">
        <w:rPr>
          <w:color w:val="171717"/>
        </w:rPr>
        <w:t>with</w:t>
      </w:r>
      <w:r w:rsidRPr="00ED6ACA">
        <w:rPr>
          <w:color w:val="171717"/>
          <w:spacing w:val="-7"/>
        </w:rPr>
        <w:t xml:space="preserve"> </w:t>
      </w:r>
      <w:r w:rsidRPr="00ED6ACA">
        <w:rPr>
          <w:color w:val="171717"/>
        </w:rPr>
        <w:t>the</w:t>
      </w:r>
      <w:r w:rsidRPr="00ED6ACA">
        <w:rPr>
          <w:color w:val="171717"/>
          <w:spacing w:val="-5"/>
        </w:rPr>
        <w:t xml:space="preserve"> </w:t>
      </w:r>
      <w:r w:rsidRPr="00ED6ACA">
        <w:rPr>
          <w:color w:val="171717"/>
        </w:rPr>
        <w:t>‘Category</w:t>
      </w:r>
      <w:r w:rsidRPr="00ED6ACA">
        <w:rPr>
          <w:color w:val="171717"/>
          <w:spacing w:val="-11"/>
        </w:rPr>
        <w:t xml:space="preserve"> </w:t>
      </w:r>
      <w:r w:rsidRPr="00ED6ACA">
        <w:rPr>
          <w:color w:val="171717"/>
        </w:rPr>
        <w:t>A’,</w:t>
      </w:r>
      <w:r w:rsidRPr="00ED6ACA">
        <w:rPr>
          <w:color w:val="171717"/>
          <w:spacing w:val="-9"/>
        </w:rPr>
        <w:t xml:space="preserve"> </w:t>
      </w:r>
      <w:r w:rsidRPr="00ED6ACA">
        <w:rPr>
          <w:color w:val="171717"/>
        </w:rPr>
        <w:t>‘Category</w:t>
      </w:r>
      <w:r w:rsidRPr="00ED6ACA">
        <w:rPr>
          <w:color w:val="171717"/>
          <w:spacing w:val="-11"/>
        </w:rPr>
        <w:t xml:space="preserve"> </w:t>
      </w:r>
      <w:r w:rsidRPr="00ED6ACA">
        <w:rPr>
          <w:color w:val="171717"/>
        </w:rPr>
        <w:t>B’</w:t>
      </w:r>
      <w:r w:rsidRPr="00ED6ACA">
        <w:rPr>
          <w:color w:val="171717"/>
          <w:spacing w:val="-9"/>
        </w:rPr>
        <w:t xml:space="preserve"> </w:t>
      </w:r>
      <w:r w:rsidRPr="00ED6ACA">
        <w:rPr>
          <w:color w:val="171717"/>
        </w:rPr>
        <w:t>and</w:t>
      </w:r>
      <w:r w:rsidRPr="00ED6ACA">
        <w:rPr>
          <w:color w:val="171717"/>
          <w:spacing w:val="-7"/>
        </w:rPr>
        <w:t xml:space="preserve"> </w:t>
      </w:r>
      <w:r w:rsidRPr="00ED6ACA">
        <w:rPr>
          <w:color w:val="171717"/>
        </w:rPr>
        <w:t>‘Category</w:t>
      </w:r>
      <w:r w:rsidRPr="00ED6ACA">
        <w:rPr>
          <w:color w:val="171717"/>
          <w:spacing w:val="-10"/>
        </w:rPr>
        <w:t xml:space="preserve"> </w:t>
      </w:r>
      <w:r w:rsidRPr="00ED6ACA">
        <w:rPr>
          <w:color w:val="171717"/>
        </w:rPr>
        <w:t>C’</w:t>
      </w:r>
      <w:hyperlink w:anchor="_bookmark1" w:history="1">
        <w:r w:rsidR="002A08AF" w:rsidRPr="00ED6ACA">
          <w:rPr>
            <w:color w:val="171717"/>
            <w:position w:val="5"/>
          </w:rPr>
          <w:t>46</w:t>
        </w:r>
      </w:hyperlink>
      <w:r w:rsidRPr="00ED6ACA">
        <w:rPr>
          <w:color w:val="171717"/>
          <w:spacing w:val="29"/>
          <w:position w:val="5"/>
        </w:rPr>
        <w:t xml:space="preserve"> </w:t>
      </w:r>
      <w:r w:rsidRPr="00ED6ACA">
        <w:rPr>
          <w:color w:val="171717"/>
        </w:rPr>
        <w:t>classification of</w:t>
      </w:r>
      <w:r w:rsidRPr="00ED6ACA">
        <w:rPr>
          <w:color w:val="171717"/>
          <w:spacing w:val="13"/>
        </w:rPr>
        <w:t xml:space="preserve"> </w:t>
      </w:r>
      <w:r w:rsidRPr="00ED6ACA">
        <w:rPr>
          <w:color w:val="171717"/>
        </w:rPr>
        <w:t>the</w:t>
      </w:r>
      <w:r w:rsidRPr="00ED6ACA">
        <w:rPr>
          <w:color w:val="171717"/>
          <w:spacing w:val="14"/>
        </w:rPr>
        <w:t xml:space="preserve"> </w:t>
      </w:r>
      <w:r w:rsidRPr="00ED6ACA">
        <w:rPr>
          <w:color w:val="171717"/>
        </w:rPr>
        <w:t>items</w:t>
      </w:r>
      <w:r w:rsidRPr="00ED6ACA">
        <w:rPr>
          <w:color w:val="171717"/>
          <w:spacing w:val="13"/>
        </w:rPr>
        <w:t xml:space="preserve"> </w:t>
      </w:r>
      <w:r w:rsidRPr="00ED6ACA">
        <w:rPr>
          <w:color w:val="171717"/>
        </w:rPr>
        <w:t>included</w:t>
      </w:r>
      <w:r w:rsidRPr="00ED6ACA">
        <w:rPr>
          <w:color w:val="171717"/>
          <w:spacing w:val="12"/>
        </w:rPr>
        <w:t xml:space="preserve"> </w:t>
      </w:r>
      <w:r w:rsidRPr="00ED6ACA">
        <w:rPr>
          <w:color w:val="171717"/>
        </w:rPr>
        <w:t>in</w:t>
      </w:r>
      <w:r w:rsidRPr="00ED6ACA">
        <w:rPr>
          <w:color w:val="171717"/>
          <w:spacing w:val="12"/>
        </w:rPr>
        <w:t xml:space="preserve"> </w:t>
      </w:r>
      <w:r w:rsidRPr="00ED6ACA">
        <w:rPr>
          <w:color w:val="171717"/>
        </w:rPr>
        <w:t>Annex</w:t>
      </w:r>
      <w:r w:rsidRPr="00ED6ACA">
        <w:rPr>
          <w:color w:val="171717"/>
          <w:spacing w:val="14"/>
        </w:rPr>
        <w:t xml:space="preserve"> </w:t>
      </w:r>
      <w:r w:rsidRPr="00ED6ACA">
        <w:rPr>
          <w:color w:val="171717"/>
        </w:rPr>
        <w:t>21,</w:t>
      </w:r>
      <w:r w:rsidRPr="00ED6ACA">
        <w:rPr>
          <w:color w:val="171717"/>
          <w:spacing w:val="10"/>
        </w:rPr>
        <w:t xml:space="preserve"> </w:t>
      </w:r>
      <w:r w:rsidRPr="00ED6ACA">
        <w:rPr>
          <w:color w:val="171717"/>
        </w:rPr>
        <w:t>in</w:t>
      </w:r>
      <w:r w:rsidRPr="00ED6ACA">
        <w:rPr>
          <w:color w:val="171717"/>
          <w:spacing w:val="13"/>
        </w:rPr>
        <w:t xml:space="preserve"> </w:t>
      </w:r>
      <w:r w:rsidRPr="00ED6ACA">
        <w:rPr>
          <w:color w:val="171717"/>
        </w:rPr>
        <w:t>particular</w:t>
      </w:r>
      <w:r w:rsidRPr="00ED6ACA">
        <w:rPr>
          <w:color w:val="171717"/>
          <w:spacing w:val="6"/>
        </w:rPr>
        <w:t xml:space="preserve"> </w:t>
      </w:r>
      <w:r w:rsidRPr="00ED6ACA">
        <w:rPr>
          <w:color w:val="171717"/>
        </w:rPr>
        <w:t>in</w:t>
      </w:r>
      <w:r w:rsidRPr="00ED6ACA">
        <w:rPr>
          <w:color w:val="171717"/>
          <w:spacing w:val="12"/>
        </w:rPr>
        <w:t xml:space="preserve"> </w:t>
      </w:r>
      <w:r w:rsidRPr="00ED6ACA">
        <w:rPr>
          <w:color w:val="171717"/>
        </w:rPr>
        <w:t>relation</w:t>
      </w:r>
      <w:r w:rsidRPr="00ED6ACA">
        <w:rPr>
          <w:color w:val="171717"/>
          <w:spacing w:val="12"/>
        </w:rPr>
        <w:t xml:space="preserve"> </w:t>
      </w:r>
      <w:r w:rsidRPr="00ED6ACA">
        <w:rPr>
          <w:color w:val="171717"/>
        </w:rPr>
        <w:t>to</w:t>
      </w:r>
      <w:r w:rsidRPr="00ED6ACA">
        <w:rPr>
          <w:color w:val="171717"/>
          <w:spacing w:val="12"/>
        </w:rPr>
        <w:t xml:space="preserve"> </w:t>
      </w:r>
      <w:r w:rsidRPr="00ED6ACA">
        <w:rPr>
          <w:color w:val="171717"/>
        </w:rPr>
        <w:t>items</w:t>
      </w:r>
      <w:r w:rsidRPr="00ED6ACA">
        <w:rPr>
          <w:color w:val="171717"/>
          <w:spacing w:val="13"/>
        </w:rPr>
        <w:t xml:space="preserve"> </w:t>
      </w:r>
      <w:r w:rsidRPr="00ED6ACA">
        <w:rPr>
          <w:color w:val="171717"/>
        </w:rPr>
        <w:t>2.1,</w:t>
      </w:r>
      <w:r w:rsidRPr="00ED6ACA">
        <w:rPr>
          <w:color w:val="171717"/>
          <w:spacing w:val="11"/>
        </w:rPr>
        <w:t xml:space="preserve"> </w:t>
      </w:r>
      <w:r w:rsidRPr="00ED6ACA">
        <w:rPr>
          <w:color w:val="171717"/>
        </w:rPr>
        <w:t>2.2</w:t>
      </w:r>
      <w:r w:rsidRPr="00ED6ACA">
        <w:rPr>
          <w:color w:val="171717"/>
          <w:spacing w:val="15"/>
        </w:rPr>
        <w:t xml:space="preserve"> </w:t>
      </w:r>
      <w:r w:rsidRPr="00ED6ACA">
        <w:rPr>
          <w:color w:val="171717"/>
          <w:spacing w:val="-5"/>
        </w:rPr>
        <w:t>and</w:t>
      </w:r>
      <w:r w:rsidR="00FD5D1C" w:rsidRPr="00ED6ACA">
        <w:rPr>
          <w:color w:val="171717"/>
          <w:spacing w:val="-5"/>
        </w:rPr>
        <w:t xml:space="preserve"> </w:t>
      </w:r>
      <w:r w:rsidRPr="00ED6ACA">
        <w:rPr>
          <w:color w:val="171717"/>
        </w:rPr>
        <w:t>2.3? Please provide</w:t>
      </w:r>
      <w:r w:rsidRPr="00ED6ACA">
        <w:rPr>
          <w:color w:val="171717"/>
          <w:spacing w:val="-2"/>
        </w:rPr>
        <w:t xml:space="preserve"> </w:t>
      </w:r>
      <w:r w:rsidRPr="00ED6ACA">
        <w:rPr>
          <w:color w:val="171717"/>
        </w:rPr>
        <w:t>any</w:t>
      </w:r>
      <w:r w:rsidRPr="00ED6ACA">
        <w:rPr>
          <w:color w:val="171717"/>
          <w:spacing w:val="-2"/>
        </w:rPr>
        <w:t xml:space="preserve"> </w:t>
      </w:r>
      <w:r w:rsidRPr="00ED6ACA">
        <w:rPr>
          <w:color w:val="171717"/>
        </w:rPr>
        <w:t>suggestions</w:t>
      </w:r>
      <w:r w:rsidRPr="00ED6ACA">
        <w:rPr>
          <w:color w:val="171717"/>
          <w:spacing w:val="-2"/>
        </w:rPr>
        <w:t xml:space="preserve"> </w:t>
      </w:r>
      <w:r w:rsidRPr="00ED6ACA">
        <w:rPr>
          <w:color w:val="171717"/>
        </w:rPr>
        <w:t>for</w:t>
      </w:r>
      <w:r w:rsidRPr="00ED6ACA">
        <w:rPr>
          <w:color w:val="171717"/>
          <w:spacing w:val="-1"/>
        </w:rPr>
        <w:t xml:space="preserve"> </w:t>
      </w:r>
      <w:r w:rsidRPr="00ED6ACA">
        <w:rPr>
          <w:color w:val="171717"/>
        </w:rPr>
        <w:t xml:space="preserve">alternative </w:t>
      </w:r>
      <w:proofErr w:type="spellStart"/>
      <w:r w:rsidRPr="00ED6ACA">
        <w:rPr>
          <w:color w:val="171717"/>
        </w:rPr>
        <w:t>categorisations</w:t>
      </w:r>
      <w:proofErr w:type="spellEnd"/>
      <w:r w:rsidRPr="00ED6ACA">
        <w:rPr>
          <w:color w:val="171717"/>
        </w:rPr>
        <w:t xml:space="preserve"> and</w:t>
      </w:r>
      <w:r w:rsidRPr="00ED6ACA">
        <w:rPr>
          <w:color w:val="171717"/>
          <w:spacing w:val="-4"/>
        </w:rPr>
        <w:t xml:space="preserve"> </w:t>
      </w:r>
      <w:r w:rsidRPr="00ED6ACA">
        <w:rPr>
          <w:color w:val="171717"/>
        </w:rPr>
        <w:t>explain your answer.</w:t>
      </w:r>
    </w:p>
    <w:p w14:paraId="02B892DE" w14:textId="4E91FF21" w:rsidR="00C20D92" w:rsidRPr="00ED6ACA" w:rsidRDefault="00C20D92" w:rsidP="00C20D92">
      <w:pPr>
        <w:pStyle w:val="Corpsdetexte"/>
        <w:spacing w:before="295" w:line="268" w:lineRule="auto"/>
        <w:ind w:right="107" w:firstLine="25"/>
        <w:rPr>
          <w:color w:val="92D050"/>
        </w:rPr>
      </w:pPr>
      <w:r w:rsidRPr="00ED6ACA">
        <w:rPr>
          <w:color w:val="92D050"/>
        </w:rPr>
        <w:t xml:space="preserve">The classification of items 2.1 and 2.2 in Category A will require the issuer to identify at the time of the annual update of its EMTN </w:t>
      </w:r>
      <w:proofErr w:type="spellStart"/>
      <w:r w:rsidRPr="00ED6ACA">
        <w:rPr>
          <w:color w:val="92D050"/>
        </w:rPr>
        <w:t>programme</w:t>
      </w:r>
      <w:proofErr w:type="spellEnd"/>
      <w:r w:rsidRPr="00ED6ACA">
        <w:rPr>
          <w:color w:val="92D050"/>
        </w:rPr>
        <w:t xml:space="preserve"> </w:t>
      </w:r>
      <w:r w:rsidR="00921FAD" w:rsidRPr="00ED6ACA">
        <w:rPr>
          <w:color w:val="92D050"/>
        </w:rPr>
        <w:t xml:space="preserve">(i.e. until 1 year in advance of an issuance) </w:t>
      </w:r>
      <w:r w:rsidRPr="00ED6ACA">
        <w:rPr>
          <w:color w:val="92D050"/>
        </w:rPr>
        <w:t xml:space="preserve">the exact projects it may finance. This will </w:t>
      </w:r>
      <w:r w:rsidR="005C7EF5" w:rsidRPr="00ED6ACA">
        <w:rPr>
          <w:color w:val="92D050"/>
        </w:rPr>
        <w:t xml:space="preserve">not </w:t>
      </w:r>
      <w:r w:rsidRPr="00ED6ACA">
        <w:rPr>
          <w:color w:val="92D050"/>
        </w:rPr>
        <w:t>allow issuers to design a general framework according to which it may ultimately chose which project it wishes to finance.</w:t>
      </w:r>
      <w:r w:rsidR="00FE235A" w:rsidRPr="00ED6ACA">
        <w:rPr>
          <w:color w:val="92D050"/>
        </w:rPr>
        <w:t xml:space="preserve"> Although item 3.1.3 permits the identification of the projects to be financed on a second stage, we fear that in practice the other item of Annex 21 would prevent it.</w:t>
      </w:r>
    </w:p>
    <w:p w14:paraId="3A88B068" w14:textId="723945C7" w:rsidR="00C20D92" w:rsidRPr="00ED6ACA" w:rsidRDefault="005C7EF5" w:rsidP="00C20D92">
      <w:pPr>
        <w:pStyle w:val="Corpsdetexte"/>
        <w:spacing w:before="295" w:line="268" w:lineRule="auto"/>
        <w:ind w:right="107" w:firstLine="25"/>
        <w:rPr>
          <w:color w:val="92D050"/>
        </w:rPr>
      </w:pPr>
      <w:r w:rsidRPr="00ED6ACA">
        <w:rPr>
          <w:color w:val="92D050"/>
        </w:rPr>
        <w:t>As a consequence, i</w:t>
      </w:r>
      <w:r w:rsidR="00C20D92" w:rsidRPr="00ED6ACA">
        <w:rPr>
          <w:color w:val="92D050"/>
        </w:rPr>
        <w:t>tem 4.1.1 should be Category B. It may be envisaged to have in the base prospectus a list of KPIs among which the issuer can chose for a specific bond issuance.</w:t>
      </w:r>
    </w:p>
    <w:p w14:paraId="5EF78B15" w14:textId="77777777" w:rsidR="002A08AF" w:rsidRPr="00ED6ACA" w:rsidRDefault="009271FD">
      <w:pPr>
        <w:pStyle w:val="Corpsdetexte"/>
        <w:spacing w:before="237" w:line="268" w:lineRule="auto"/>
        <w:ind w:right="118"/>
        <w:rPr>
          <w:color w:val="171717"/>
        </w:rPr>
      </w:pPr>
      <w:r w:rsidRPr="00ED6ACA">
        <w:rPr>
          <w:color w:val="171717"/>
        </w:rPr>
        <w:t>Q16:</w:t>
      </w:r>
      <w:r w:rsidRPr="00ED6ACA">
        <w:rPr>
          <w:color w:val="171717"/>
          <w:spacing w:val="80"/>
          <w:w w:val="150"/>
        </w:rPr>
        <w:t xml:space="preserve"> </w:t>
      </w:r>
      <w:r w:rsidRPr="00ED6ACA">
        <w:rPr>
          <w:color w:val="171717"/>
        </w:rPr>
        <w:t>Do you agree with ESMA’s approach to disclosure for structured products with</w:t>
      </w:r>
      <w:r w:rsidRPr="00ED6ACA">
        <w:rPr>
          <w:color w:val="171717"/>
          <w:spacing w:val="40"/>
        </w:rPr>
        <w:t xml:space="preserve"> </w:t>
      </w:r>
      <w:r w:rsidRPr="00ED6ACA">
        <w:rPr>
          <w:color w:val="171717"/>
        </w:rPr>
        <w:t>a sustainability component? Please explain your answer and include any suggestions to improve the approach.</w:t>
      </w:r>
    </w:p>
    <w:p w14:paraId="599F7F24" w14:textId="1B6F64A2" w:rsidR="002A08AF" w:rsidRPr="00ED6ACA" w:rsidRDefault="009271FD">
      <w:pPr>
        <w:pStyle w:val="Corpsdetexte"/>
        <w:spacing w:before="250" w:line="268" w:lineRule="auto"/>
        <w:ind w:right="110"/>
        <w:rPr>
          <w:color w:val="171717"/>
        </w:rPr>
      </w:pPr>
      <w:r w:rsidRPr="00ED6ACA">
        <w:rPr>
          <w:color w:val="171717"/>
        </w:rPr>
        <w:t>Q17:</w:t>
      </w:r>
      <w:r w:rsidRPr="00ED6ACA">
        <w:rPr>
          <w:color w:val="171717"/>
          <w:spacing w:val="40"/>
        </w:rPr>
        <w:t xml:space="preserve"> </w:t>
      </w:r>
      <w:r w:rsidRPr="00ED6ACA">
        <w:rPr>
          <w:color w:val="171717"/>
        </w:rPr>
        <w:t>Do you support ESMA’s proposal to amend Article 26 CDR on scrutiny and disclosure</w:t>
      </w:r>
      <w:r w:rsidRPr="00ED6ACA">
        <w:rPr>
          <w:color w:val="171717"/>
          <w:spacing w:val="-5"/>
        </w:rPr>
        <w:t xml:space="preserve"> </w:t>
      </w:r>
      <w:r w:rsidRPr="00ED6ACA">
        <w:rPr>
          <w:color w:val="171717"/>
        </w:rPr>
        <w:t>to</w:t>
      </w:r>
      <w:r w:rsidRPr="00ED6ACA">
        <w:rPr>
          <w:color w:val="171717"/>
          <w:spacing w:val="-8"/>
        </w:rPr>
        <w:t xml:space="preserve"> </w:t>
      </w:r>
      <w:r w:rsidRPr="00ED6ACA">
        <w:rPr>
          <w:color w:val="171717"/>
        </w:rPr>
        <w:t>facilitate</w:t>
      </w:r>
      <w:r w:rsidRPr="00ED6ACA">
        <w:rPr>
          <w:color w:val="171717"/>
          <w:spacing w:val="-6"/>
        </w:rPr>
        <w:t xml:space="preserve"> </w:t>
      </w:r>
      <w:r w:rsidRPr="00ED6ACA">
        <w:rPr>
          <w:color w:val="171717"/>
        </w:rPr>
        <w:t>the</w:t>
      </w:r>
      <w:r w:rsidRPr="00ED6ACA">
        <w:rPr>
          <w:color w:val="171717"/>
          <w:spacing w:val="-6"/>
        </w:rPr>
        <w:t xml:space="preserve"> </w:t>
      </w:r>
      <w:r w:rsidRPr="00ED6ACA">
        <w:rPr>
          <w:color w:val="171717"/>
        </w:rPr>
        <w:t>incorporation</w:t>
      </w:r>
      <w:r w:rsidRPr="00ED6ACA">
        <w:rPr>
          <w:color w:val="171717"/>
          <w:spacing w:val="-8"/>
        </w:rPr>
        <w:t xml:space="preserve"> </w:t>
      </w:r>
      <w:r w:rsidRPr="00ED6ACA">
        <w:rPr>
          <w:color w:val="171717"/>
        </w:rPr>
        <w:t>by</w:t>
      </w:r>
      <w:r w:rsidRPr="00ED6ACA">
        <w:rPr>
          <w:color w:val="171717"/>
          <w:spacing w:val="-10"/>
        </w:rPr>
        <w:t xml:space="preserve"> </w:t>
      </w:r>
      <w:r w:rsidRPr="00ED6ACA">
        <w:rPr>
          <w:color w:val="171717"/>
        </w:rPr>
        <w:t>reference</w:t>
      </w:r>
      <w:r w:rsidRPr="00ED6ACA">
        <w:rPr>
          <w:color w:val="171717"/>
          <w:spacing w:val="-6"/>
        </w:rPr>
        <w:t xml:space="preserve"> </w:t>
      </w:r>
      <w:r w:rsidRPr="00ED6ACA">
        <w:rPr>
          <w:color w:val="171717"/>
        </w:rPr>
        <w:t>of</w:t>
      </w:r>
      <w:r w:rsidRPr="00ED6ACA">
        <w:rPr>
          <w:color w:val="171717"/>
          <w:spacing w:val="-6"/>
        </w:rPr>
        <w:t xml:space="preserve"> </w:t>
      </w:r>
      <w:r w:rsidRPr="00ED6ACA">
        <w:rPr>
          <w:color w:val="171717"/>
        </w:rPr>
        <w:t>the</w:t>
      </w:r>
      <w:r w:rsidRPr="00ED6ACA">
        <w:rPr>
          <w:color w:val="171717"/>
          <w:spacing w:val="-6"/>
        </w:rPr>
        <w:t xml:space="preserve"> </w:t>
      </w:r>
      <w:r w:rsidRPr="00ED6ACA">
        <w:rPr>
          <w:color w:val="171717"/>
        </w:rPr>
        <w:t>relevant</w:t>
      </w:r>
      <w:r w:rsidRPr="00ED6ACA">
        <w:rPr>
          <w:color w:val="171717"/>
          <w:spacing w:val="-7"/>
        </w:rPr>
        <w:t xml:space="preserve"> </w:t>
      </w:r>
      <w:r w:rsidRPr="00ED6ACA">
        <w:rPr>
          <w:color w:val="171717"/>
        </w:rPr>
        <w:t>information from</w:t>
      </w:r>
      <w:r w:rsidRPr="00ED6ACA">
        <w:rPr>
          <w:color w:val="171717"/>
          <w:spacing w:val="-4"/>
        </w:rPr>
        <w:t xml:space="preserve"> </w:t>
      </w:r>
      <w:proofErr w:type="spellStart"/>
      <w:r w:rsidRPr="00ED6ACA">
        <w:rPr>
          <w:color w:val="171717"/>
        </w:rPr>
        <w:t>EuGB</w:t>
      </w:r>
      <w:proofErr w:type="spellEnd"/>
      <w:r w:rsidRPr="00ED6ACA">
        <w:rPr>
          <w:color w:val="171717"/>
          <w:spacing w:val="-2"/>
        </w:rPr>
        <w:t xml:space="preserve"> </w:t>
      </w:r>
      <w:r w:rsidRPr="00ED6ACA">
        <w:rPr>
          <w:color w:val="171717"/>
        </w:rPr>
        <w:t>factsheets</w:t>
      </w:r>
      <w:r w:rsidRPr="00ED6ACA">
        <w:rPr>
          <w:color w:val="171717"/>
          <w:spacing w:val="-1"/>
        </w:rPr>
        <w:t xml:space="preserve"> </w:t>
      </w:r>
      <w:r w:rsidRPr="00ED6ACA">
        <w:rPr>
          <w:color w:val="171717"/>
        </w:rPr>
        <w:t>and</w:t>
      </w:r>
      <w:r w:rsidRPr="00ED6ACA">
        <w:rPr>
          <w:color w:val="171717"/>
          <w:spacing w:val="-2"/>
        </w:rPr>
        <w:t xml:space="preserve"> </w:t>
      </w:r>
      <w:r w:rsidRPr="00ED6ACA">
        <w:rPr>
          <w:color w:val="171717"/>
        </w:rPr>
        <w:t>the</w:t>
      </w:r>
      <w:r w:rsidRPr="00ED6ACA">
        <w:rPr>
          <w:color w:val="171717"/>
          <w:spacing w:val="-1"/>
        </w:rPr>
        <w:t xml:space="preserve"> </w:t>
      </w:r>
      <w:r w:rsidRPr="00ED6ACA">
        <w:rPr>
          <w:color w:val="171717"/>
        </w:rPr>
        <w:t>templates</w:t>
      </w:r>
      <w:r w:rsidRPr="00ED6ACA">
        <w:rPr>
          <w:color w:val="171717"/>
          <w:spacing w:val="-1"/>
        </w:rPr>
        <w:t xml:space="preserve"> </w:t>
      </w:r>
      <w:r w:rsidRPr="00ED6ACA">
        <w:rPr>
          <w:color w:val="171717"/>
        </w:rPr>
        <w:t>for</w:t>
      </w:r>
      <w:r w:rsidRPr="00ED6ACA">
        <w:rPr>
          <w:color w:val="171717"/>
          <w:spacing w:val="-4"/>
        </w:rPr>
        <w:t xml:space="preserve"> </w:t>
      </w:r>
      <w:r w:rsidRPr="00ED6ACA">
        <w:rPr>
          <w:color w:val="171717"/>
        </w:rPr>
        <w:t>voluntary</w:t>
      </w:r>
      <w:r w:rsidRPr="00ED6ACA">
        <w:rPr>
          <w:color w:val="171717"/>
          <w:spacing w:val="-6"/>
        </w:rPr>
        <w:t xml:space="preserve"> </w:t>
      </w:r>
      <w:r w:rsidRPr="00ED6ACA">
        <w:rPr>
          <w:color w:val="171717"/>
        </w:rPr>
        <w:t>pre-issuance</w:t>
      </w:r>
      <w:r w:rsidRPr="00ED6ACA">
        <w:rPr>
          <w:color w:val="171717"/>
          <w:spacing w:val="-1"/>
        </w:rPr>
        <w:t xml:space="preserve"> </w:t>
      </w:r>
      <w:r w:rsidRPr="00ED6ACA">
        <w:rPr>
          <w:color w:val="171717"/>
        </w:rPr>
        <w:t>disclosures into</w:t>
      </w:r>
      <w:r w:rsidRPr="00ED6ACA">
        <w:rPr>
          <w:color w:val="171717"/>
          <w:spacing w:val="-3"/>
        </w:rPr>
        <w:t xml:space="preserve"> </w:t>
      </w:r>
      <w:r w:rsidRPr="00ED6ACA">
        <w:rPr>
          <w:color w:val="171717"/>
        </w:rPr>
        <w:t>base</w:t>
      </w:r>
      <w:r w:rsidRPr="00ED6ACA">
        <w:rPr>
          <w:color w:val="171717"/>
          <w:spacing w:val="-2"/>
        </w:rPr>
        <w:t xml:space="preserve"> </w:t>
      </w:r>
      <w:r w:rsidRPr="00ED6ACA">
        <w:rPr>
          <w:color w:val="171717"/>
        </w:rPr>
        <w:t>prospectuses</w:t>
      </w:r>
      <w:r w:rsidRPr="00ED6ACA">
        <w:rPr>
          <w:color w:val="171717"/>
          <w:spacing w:val="-2"/>
        </w:rPr>
        <w:t xml:space="preserve"> </w:t>
      </w:r>
      <w:r w:rsidRPr="00ED6ACA">
        <w:rPr>
          <w:color w:val="171717"/>
        </w:rPr>
        <w:t>via</w:t>
      </w:r>
      <w:r w:rsidRPr="00ED6ACA">
        <w:rPr>
          <w:color w:val="171717"/>
          <w:spacing w:val="-2"/>
        </w:rPr>
        <w:t xml:space="preserve"> </w:t>
      </w:r>
      <w:r w:rsidRPr="00ED6ACA">
        <w:rPr>
          <w:color w:val="171717"/>
        </w:rPr>
        <w:t>final</w:t>
      </w:r>
      <w:r w:rsidRPr="00ED6ACA">
        <w:rPr>
          <w:color w:val="171717"/>
          <w:spacing w:val="-11"/>
        </w:rPr>
        <w:t xml:space="preserve"> </w:t>
      </w:r>
      <w:r w:rsidRPr="00ED6ACA">
        <w:rPr>
          <w:color w:val="171717"/>
        </w:rPr>
        <w:t>terms?</w:t>
      </w:r>
      <w:r w:rsidRPr="00ED6ACA">
        <w:rPr>
          <w:color w:val="171717"/>
          <w:spacing w:val="-3"/>
        </w:rPr>
        <w:t xml:space="preserve"> </w:t>
      </w:r>
      <w:r w:rsidRPr="00ED6ACA">
        <w:rPr>
          <w:color w:val="171717"/>
        </w:rPr>
        <w:t>Please</w:t>
      </w:r>
      <w:r w:rsidRPr="00ED6ACA">
        <w:rPr>
          <w:color w:val="171717"/>
          <w:spacing w:val="-7"/>
        </w:rPr>
        <w:t xml:space="preserve"> </w:t>
      </w:r>
      <w:r w:rsidRPr="00ED6ACA">
        <w:rPr>
          <w:color w:val="171717"/>
        </w:rPr>
        <w:t>explain</w:t>
      </w:r>
      <w:r w:rsidRPr="00ED6ACA">
        <w:rPr>
          <w:color w:val="171717"/>
          <w:spacing w:val="-3"/>
        </w:rPr>
        <w:t xml:space="preserve"> </w:t>
      </w:r>
      <w:r w:rsidRPr="00ED6ACA">
        <w:rPr>
          <w:color w:val="171717"/>
        </w:rPr>
        <w:t>your</w:t>
      </w:r>
      <w:r w:rsidRPr="00ED6ACA">
        <w:rPr>
          <w:color w:val="171717"/>
          <w:spacing w:val="-5"/>
        </w:rPr>
        <w:t xml:space="preserve"> </w:t>
      </w:r>
      <w:r w:rsidRPr="00ED6ACA">
        <w:rPr>
          <w:color w:val="171717"/>
        </w:rPr>
        <w:t>answer</w:t>
      </w:r>
      <w:r w:rsidRPr="00ED6ACA">
        <w:rPr>
          <w:color w:val="171717"/>
          <w:spacing w:val="-5"/>
        </w:rPr>
        <w:t xml:space="preserve"> </w:t>
      </w:r>
      <w:r w:rsidRPr="00ED6ACA">
        <w:rPr>
          <w:color w:val="171717"/>
        </w:rPr>
        <w:t>and</w:t>
      </w:r>
      <w:r w:rsidRPr="00ED6ACA">
        <w:rPr>
          <w:color w:val="171717"/>
          <w:spacing w:val="-3"/>
        </w:rPr>
        <w:t xml:space="preserve"> </w:t>
      </w:r>
      <w:r w:rsidRPr="00ED6ACA">
        <w:rPr>
          <w:color w:val="171717"/>
        </w:rPr>
        <w:t>provide any alternative proposals.</w:t>
      </w:r>
    </w:p>
    <w:p w14:paraId="15A5BF83" w14:textId="77777777" w:rsidR="007A2A69" w:rsidRPr="00ED6ACA" w:rsidRDefault="009451CA" w:rsidP="007A2A69">
      <w:pPr>
        <w:pStyle w:val="Corpsdetexte"/>
        <w:spacing w:before="250" w:line="268" w:lineRule="auto"/>
        <w:ind w:right="110" w:firstLine="0"/>
        <w:rPr>
          <w:color w:val="92D050"/>
        </w:rPr>
      </w:pPr>
      <w:r w:rsidRPr="00ED6ACA">
        <w:rPr>
          <w:color w:val="92D050"/>
        </w:rPr>
        <w:t xml:space="preserve">In order to avoid having to implement standalone bond issuance documentation </w:t>
      </w:r>
      <w:r w:rsidRPr="00ED6ACA">
        <w:rPr>
          <w:color w:val="92D050"/>
        </w:rPr>
        <w:lastRenderedPageBreak/>
        <w:t xml:space="preserve">for </w:t>
      </w:r>
      <w:proofErr w:type="spellStart"/>
      <w:r w:rsidRPr="00ED6ACA">
        <w:rPr>
          <w:color w:val="92D050"/>
        </w:rPr>
        <w:t>EuGBs</w:t>
      </w:r>
      <w:proofErr w:type="spellEnd"/>
      <w:r w:rsidRPr="00ED6ACA">
        <w:rPr>
          <w:color w:val="92D050"/>
        </w:rPr>
        <w:t xml:space="preserve"> (as the information required to</w:t>
      </w:r>
      <w:r w:rsidR="00D45997" w:rsidRPr="00ED6ACA">
        <w:rPr>
          <w:color w:val="92D050"/>
        </w:rPr>
        <w:t xml:space="preserve"> be</w:t>
      </w:r>
      <w:r w:rsidRPr="00ED6ACA">
        <w:rPr>
          <w:color w:val="92D050"/>
        </w:rPr>
        <w:t xml:space="preserve"> disclosed in the factsheet would not be available at the time the base prospectus is updated or the supplement is filed), w</w:t>
      </w:r>
      <w:r w:rsidR="002752F2" w:rsidRPr="00ED6ACA">
        <w:rPr>
          <w:color w:val="92D050"/>
        </w:rPr>
        <w:t xml:space="preserve">e are in line with ESMA’s approach pursuant to which </w:t>
      </w:r>
      <w:r w:rsidRPr="00ED6ACA">
        <w:rPr>
          <w:color w:val="92D050"/>
        </w:rPr>
        <w:t>information</w:t>
      </w:r>
      <w:r w:rsidR="002752F2" w:rsidRPr="00ED6ACA">
        <w:rPr>
          <w:color w:val="92D050"/>
        </w:rPr>
        <w:t xml:space="preserve"> </w:t>
      </w:r>
      <w:r w:rsidRPr="00ED6ACA">
        <w:rPr>
          <w:color w:val="92D050"/>
        </w:rPr>
        <w:t>to be disclosed in</w:t>
      </w:r>
      <w:r w:rsidR="002752F2" w:rsidRPr="00ED6ACA">
        <w:rPr>
          <w:color w:val="92D050"/>
        </w:rPr>
        <w:t xml:space="preserve"> </w:t>
      </w:r>
      <w:proofErr w:type="spellStart"/>
      <w:r w:rsidR="002752F2" w:rsidRPr="00ED6ACA">
        <w:rPr>
          <w:color w:val="92D050"/>
        </w:rPr>
        <w:t>EuGB</w:t>
      </w:r>
      <w:proofErr w:type="spellEnd"/>
      <w:r w:rsidR="002752F2" w:rsidRPr="00ED6ACA">
        <w:rPr>
          <w:color w:val="92D050"/>
        </w:rPr>
        <w:t xml:space="preserve"> factsheets shall be incorporated by reference into final terms</w:t>
      </w:r>
      <w:r w:rsidRPr="00ED6ACA">
        <w:rPr>
          <w:color w:val="92D050"/>
        </w:rPr>
        <w:t xml:space="preserve">. </w:t>
      </w:r>
    </w:p>
    <w:p w14:paraId="5B81CB17" w14:textId="2705694F" w:rsidR="009451CA" w:rsidRPr="00ED6ACA" w:rsidRDefault="009451CA" w:rsidP="007A2A69">
      <w:pPr>
        <w:pStyle w:val="Corpsdetexte"/>
        <w:spacing w:before="250" w:line="268" w:lineRule="auto"/>
        <w:ind w:right="110" w:firstLine="0"/>
        <w:rPr>
          <w:color w:val="92D050"/>
        </w:rPr>
      </w:pPr>
      <w:r w:rsidRPr="00ED6ACA">
        <w:rPr>
          <w:color w:val="92D050"/>
        </w:rPr>
        <w:t>However, we would welcome any clarification and guidelines as to how National Competent Authorities would perform their review (</w:t>
      </w:r>
      <w:proofErr w:type="spellStart"/>
      <w:r w:rsidRPr="00ED6ACA">
        <w:rPr>
          <w:color w:val="92D050"/>
        </w:rPr>
        <w:t>ie</w:t>
      </w:r>
      <w:proofErr w:type="spellEnd"/>
      <w:r w:rsidRPr="00ED6ACA">
        <w:rPr>
          <w:color w:val="92D050"/>
        </w:rPr>
        <w:t xml:space="preserve"> </w:t>
      </w:r>
      <w:r w:rsidRPr="00ED6ACA">
        <w:rPr>
          <w:i/>
          <w:iCs/>
          <w:color w:val="92D050"/>
        </w:rPr>
        <w:t>ex post</w:t>
      </w:r>
      <w:r w:rsidRPr="00ED6ACA">
        <w:rPr>
          <w:color w:val="92D050"/>
        </w:rPr>
        <w:t xml:space="preserve"> review vs </w:t>
      </w:r>
      <w:r w:rsidRPr="00ED6ACA">
        <w:rPr>
          <w:i/>
          <w:iCs/>
          <w:color w:val="92D050"/>
        </w:rPr>
        <w:t>ex ante</w:t>
      </w:r>
      <w:r w:rsidRPr="00ED6ACA">
        <w:rPr>
          <w:color w:val="92D050"/>
        </w:rPr>
        <w:t xml:space="preserve"> review? and in the case of an </w:t>
      </w:r>
      <w:r w:rsidRPr="00ED6ACA">
        <w:rPr>
          <w:i/>
          <w:iCs/>
          <w:color w:val="92D050"/>
        </w:rPr>
        <w:t>ex post</w:t>
      </w:r>
      <w:r w:rsidRPr="00ED6ACA">
        <w:rPr>
          <w:color w:val="92D050"/>
        </w:rPr>
        <w:t xml:space="preserve"> review, how would issuers be expected to deal with ex post comments regarding the information made available in the factsheet?).</w:t>
      </w:r>
    </w:p>
    <w:p w14:paraId="3B3BD042" w14:textId="1A36D736" w:rsidR="00921FAD" w:rsidRPr="00ED6ACA" w:rsidRDefault="00921FAD">
      <w:pPr>
        <w:pStyle w:val="Corpsdetexte"/>
        <w:spacing w:before="250" w:line="268" w:lineRule="auto"/>
        <w:ind w:right="110"/>
        <w:rPr>
          <w:color w:val="92D050"/>
        </w:rPr>
      </w:pPr>
      <w:r w:rsidRPr="00ED6ACA">
        <w:rPr>
          <w:color w:val="92D050"/>
        </w:rPr>
        <w:tab/>
      </w:r>
      <w:r w:rsidR="002752F2" w:rsidRPr="00ED6ACA">
        <w:rPr>
          <w:color w:val="92D050"/>
        </w:rPr>
        <w:t>More generally, w</w:t>
      </w:r>
      <w:r w:rsidRPr="00ED6ACA">
        <w:rPr>
          <w:color w:val="92D050"/>
        </w:rPr>
        <w:t xml:space="preserve">e </w:t>
      </w:r>
      <w:r w:rsidR="00257DDF" w:rsidRPr="00ED6ACA">
        <w:rPr>
          <w:color w:val="92D050"/>
        </w:rPr>
        <w:t>would advise t</w:t>
      </w:r>
      <w:r w:rsidRPr="00ED6ACA">
        <w:rPr>
          <w:color w:val="92D050"/>
        </w:rPr>
        <w:t xml:space="preserve">o keep simplicity and flexibility, which are </w:t>
      </w:r>
      <w:r w:rsidR="00257DDF" w:rsidRPr="00ED6ACA">
        <w:rPr>
          <w:color w:val="92D050"/>
        </w:rPr>
        <w:t>absolutely</w:t>
      </w:r>
      <w:r w:rsidRPr="00ED6ACA">
        <w:rPr>
          <w:color w:val="92D050"/>
        </w:rPr>
        <w:t xml:space="preserve"> necessary for “usual” corporates</w:t>
      </w:r>
      <w:r w:rsidR="00A95518" w:rsidRPr="00ED6ACA">
        <w:rPr>
          <w:color w:val="92D050"/>
        </w:rPr>
        <w:t>.</w:t>
      </w:r>
    </w:p>
    <w:p w14:paraId="56DD721A" w14:textId="77777777" w:rsidR="002A08AF" w:rsidRPr="00ED6ACA" w:rsidRDefault="009271FD">
      <w:pPr>
        <w:pStyle w:val="Corpsdetexte"/>
        <w:spacing w:before="249" w:line="266" w:lineRule="auto"/>
        <w:ind w:right="111"/>
        <w:rPr>
          <w:color w:val="171717"/>
        </w:rPr>
      </w:pPr>
      <w:r w:rsidRPr="00ED6ACA">
        <w:rPr>
          <w:color w:val="171717"/>
        </w:rPr>
        <w:t>Q18:</w:t>
      </w:r>
      <w:r w:rsidRPr="00ED6ACA">
        <w:rPr>
          <w:color w:val="171717"/>
          <w:spacing w:val="80"/>
        </w:rPr>
        <w:t xml:space="preserve"> </w:t>
      </w:r>
      <w:r w:rsidRPr="00ED6ACA">
        <w:rPr>
          <w:color w:val="171717"/>
        </w:rPr>
        <w:t>Do</w:t>
      </w:r>
      <w:r w:rsidRPr="00ED6ACA">
        <w:rPr>
          <w:color w:val="171717"/>
          <w:spacing w:val="-8"/>
        </w:rPr>
        <w:t xml:space="preserve"> </w:t>
      </w:r>
      <w:r w:rsidRPr="00ED6ACA">
        <w:rPr>
          <w:color w:val="171717"/>
        </w:rPr>
        <w:t>you</w:t>
      </w:r>
      <w:r w:rsidRPr="00ED6ACA">
        <w:rPr>
          <w:color w:val="171717"/>
          <w:spacing w:val="-8"/>
        </w:rPr>
        <w:t xml:space="preserve"> </w:t>
      </w:r>
      <w:r w:rsidRPr="00ED6ACA">
        <w:rPr>
          <w:color w:val="171717"/>
        </w:rPr>
        <w:t>think</w:t>
      </w:r>
      <w:r w:rsidRPr="00ED6ACA">
        <w:rPr>
          <w:color w:val="171717"/>
          <w:spacing w:val="-7"/>
        </w:rPr>
        <w:t xml:space="preserve"> </w:t>
      </w:r>
      <w:r w:rsidRPr="00ED6ACA">
        <w:rPr>
          <w:color w:val="171717"/>
        </w:rPr>
        <w:t>that</w:t>
      </w:r>
      <w:r w:rsidRPr="00ED6ACA">
        <w:rPr>
          <w:color w:val="171717"/>
          <w:spacing w:val="-6"/>
        </w:rPr>
        <w:t xml:space="preserve"> </w:t>
      </w:r>
      <w:r w:rsidRPr="00ED6ACA">
        <w:rPr>
          <w:color w:val="171717"/>
        </w:rPr>
        <w:t>allowing</w:t>
      </w:r>
      <w:r w:rsidRPr="00ED6ACA">
        <w:rPr>
          <w:color w:val="171717"/>
          <w:spacing w:val="-7"/>
        </w:rPr>
        <w:t xml:space="preserve"> </w:t>
      </w:r>
      <w:r w:rsidRPr="00ED6ACA">
        <w:rPr>
          <w:color w:val="171717"/>
        </w:rPr>
        <w:t>incorporation</w:t>
      </w:r>
      <w:r w:rsidRPr="00ED6ACA">
        <w:rPr>
          <w:color w:val="171717"/>
          <w:spacing w:val="-8"/>
        </w:rPr>
        <w:t xml:space="preserve"> </w:t>
      </w:r>
      <w:r w:rsidRPr="00ED6ACA">
        <w:rPr>
          <w:color w:val="171717"/>
        </w:rPr>
        <w:t>by</w:t>
      </w:r>
      <w:r w:rsidRPr="00ED6ACA">
        <w:rPr>
          <w:color w:val="171717"/>
          <w:spacing w:val="-10"/>
        </w:rPr>
        <w:t xml:space="preserve"> </w:t>
      </w:r>
      <w:r w:rsidRPr="00ED6ACA">
        <w:rPr>
          <w:color w:val="171717"/>
        </w:rPr>
        <w:t>reference</w:t>
      </w:r>
      <w:r w:rsidRPr="00ED6ACA">
        <w:rPr>
          <w:color w:val="171717"/>
          <w:spacing w:val="-7"/>
        </w:rPr>
        <w:t xml:space="preserve"> </w:t>
      </w:r>
      <w:r w:rsidRPr="00ED6ACA">
        <w:rPr>
          <w:color w:val="171717"/>
        </w:rPr>
        <w:t>of</w:t>
      </w:r>
      <w:r w:rsidRPr="00ED6ACA">
        <w:rPr>
          <w:color w:val="171717"/>
          <w:spacing w:val="-4"/>
        </w:rPr>
        <w:t xml:space="preserve"> </w:t>
      </w:r>
      <w:r w:rsidRPr="00ED6ACA">
        <w:rPr>
          <w:color w:val="171717"/>
        </w:rPr>
        <w:t>the</w:t>
      </w:r>
      <w:r w:rsidRPr="00ED6ACA">
        <w:rPr>
          <w:color w:val="171717"/>
          <w:spacing w:val="-7"/>
        </w:rPr>
        <w:t xml:space="preserve"> </w:t>
      </w:r>
      <w:r w:rsidRPr="00ED6ACA">
        <w:rPr>
          <w:color w:val="171717"/>
        </w:rPr>
        <w:t>relevant</w:t>
      </w:r>
      <w:r w:rsidRPr="00ED6ACA">
        <w:rPr>
          <w:color w:val="171717"/>
          <w:spacing w:val="-7"/>
        </w:rPr>
        <w:t xml:space="preserve"> </w:t>
      </w:r>
      <w:r w:rsidRPr="00ED6ACA">
        <w:rPr>
          <w:color w:val="171717"/>
        </w:rPr>
        <w:t>information from</w:t>
      </w:r>
      <w:r w:rsidRPr="00ED6ACA">
        <w:rPr>
          <w:color w:val="171717"/>
          <w:spacing w:val="-4"/>
        </w:rPr>
        <w:t xml:space="preserve"> </w:t>
      </w:r>
      <w:proofErr w:type="spellStart"/>
      <w:r w:rsidRPr="00ED6ACA">
        <w:rPr>
          <w:color w:val="171717"/>
        </w:rPr>
        <w:t>EuGB</w:t>
      </w:r>
      <w:proofErr w:type="spellEnd"/>
      <w:r w:rsidRPr="00ED6ACA">
        <w:rPr>
          <w:color w:val="171717"/>
          <w:spacing w:val="-2"/>
        </w:rPr>
        <w:t xml:space="preserve"> </w:t>
      </w:r>
      <w:r w:rsidRPr="00ED6ACA">
        <w:rPr>
          <w:color w:val="171717"/>
        </w:rPr>
        <w:t>factsheets</w:t>
      </w:r>
      <w:r w:rsidRPr="00ED6ACA">
        <w:rPr>
          <w:color w:val="171717"/>
          <w:spacing w:val="-1"/>
        </w:rPr>
        <w:t xml:space="preserve"> </w:t>
      </w:r>
      <w:r w:rsidRPr="00ED6ACA">
        <w:rPr>
          <w:color w:val="171717"/>
        </w:rPr>
        <w:t>and</w:t>
      </w:r>
      <w:r w:rsidRPr="00ED6ACA">
        <w:rPr>
          <w:color w:val="171717"/>
          <w:spacing w:val="-2"/>
        </w:rPr>
        <w:t xml:space="preserve"> </w:t>
      </w:r>
      <w:r w:rsidRPr="00ED6ACA">
        <w:rPr>
          <w:color w:val="171717"/>
        </w:rPr>
        <w:t>the</w:t>
      </w:r>
      <w:r w:rsidRPr="00ED6ACA">
        <w:rPr>
          <w:color w:val="171717"/>
          <w:spacing w:val="-1"/>
        </w:rPr>
        <w:t xml:space="preserve"> </w:t>
      </w:r>
      <w:r w:rsidRPr="00ED6ACA">
        <w:rPr>
          <w:color w:val="171717"/>
        </w:rPr>
        <w:t>templates</w:t>
      </w:r>
      <w:r w:rsidRPr="00ED6ACA">
        <w:rPr>
          <w:color w:val="171717"/>
          <w:spacing w:val="-1"/>
        </w:rPr>
        <w:t xml:space="preserve"> </w:t>
      </w:r>
      <w:r w:rsidRPr="00ED6ACA">
        <w:rPr>
          <w:color w:val="171717"/>
        </w:rPr>
        <w:t>for</w:t>
      </w:r>
      <w:r w:rsidRPr="00ED6ACA">
        <w:rPr>
          <w:color w:val="171717"/>
          <w:spacing w:val="-4"/>
        </w:rPr>
        <w:t xml:space="preserve"> </w:t>
      </w:r>
      <w:r w:rsidRPr="00ED6ACA">
        <w:rPr>
          <w:color w:val="171717"/>
        </w:rPr>
        <w:t>voluntary</w:t>
      </w:r>
      <w:r w:rsidRPr="00ED6ACA">
        <w:rPr>
          <w:color w:val="171717"/>
          <w:spacing w:val="-6"/>
        </w:rPr>
        <w:t xml:space="preserve"> </w:t>
      </w:r>
      <w:r w:rsidRPr="00ED6ACA">
        <w:rPr>
          <w:color w:val="171717"/>
        </w:rPr>
        <w:t>pre-issuance</w:t>
      </w:r>
      <w:r w:rsidRPr="00ED6ACA">
        <w:rPr>
          <w:color w:val="171717"/>
          <w:spacing w:val="-1"/>
        </w:rPr>
        <w:t xml:space="preserve"> </w:t>
      </w:r>
      <w:r w:rsidRPr="00ED6ACA">
        <w:rPr>
          <w:color w:val="171717"/>
        </w:rPr>
        <w:t>disclosures into base prospectuses via final terms will impose any significant costs or burden on issuers? Please explain your answer.</w:t>
      </w:r>
    </w:p>
    <w:p w14:paraId="1B32BFC9" w14:textId="6F621728" w:rsidR="00B2329F" w:rsidRPr="00ED6ACA" w:rsidRDefault="00B2329F">
      <w:pPr>
        <w:pStyle w:val="Corpsdetexte"/>
        <w:spacing w:before="249" w:line="266" w:lineRule="auto"/>
        <w:ind w:right="111"/>
        <w:rPr>
          <w:color w:val="92D050"/>
        </w:rPr>
      </w:pPr>
      <w:r w:rsidRPr="00ED6ACA">
        <w:rPr>
          <w:color w:val="92D050"/>
        </w:rPr>
        <w:tab/>
        <w:t>Keeping the ability to make these disclosures via final terms is</w:t>
      </w:r>
      <w:r w:rsidR="00257DDF" w:rsidRPr="00ED6ACA">
        <w:rPr>
          <w:color w:val="92D050"/>
        </w:rPr>
        <w:t xml:space="preserve"> indeed absolutely</w:t>
      </w:r>
      <w:r w:rsidRPr="00ED6ACA">
        <w:rPr>
          <w:color w:val="92D050"/>
        </w:rPr>
        <w:t xml:space="preserve"> needed to keep </w:t>
      </w:r>
      <w:r w:rsidR="00257DDF" w:rsidRPr="00ED6ACA">
        <w:rPr>
          <w:color w:val="92D050"/>
        </w:rPr>
        <w:t xml:space="preserve">some slight </w:t>
      </w:r>
      <w:r w:rsidRPr="00ED6ACA">
        <w:rPr>
          <w:color w:val="92D050"/>
        </w:rPr>
        <w:t>agility.</w:t>
      </w:r>
    </w:p>
    <w:p w14:paraId="086F2A1D" w14:textId="77777777" w:rsidR="002A08AF" w:rsidRPr="00ED6ACA" w:rsidRDefault="002A08AF">
      <w:pPr>
        <w:pStyle w:val="Corpsdetexte"/>
        <w:spacing w:before="4"/>
        <w:ind w:left="0" w:firstLine="0"/>
        <w:jc w:val="left"/>
      </w:pPr>
    </w:p>
    <w:p w14:paraId="2BAF45C5" w14:textId="77777777" w:rsidR="002A08AF" w:rsidRPr="00ED6ACA" w:rsidRDefault="009271FD">
      <w:pPr>
        <w:pStyle w:val="Corpsdetexte"/>
        <w:tabs>
          <w:tab w:val="left" w:pos="825"/>
        </w:tabs>
        <w:ind w:left="115" w:firstLine="0"/>
        <w:jc w:val="left"/>
      </w:pPr>
      <w:r w:rsidRPr="00ED6ACA">
        <w:rPr>
          <w:color w:val="171717"/>
          <w:spacing w:val="-4"/>
        </w:rPr>
        <w:t>Q19:</w:t>
      </w:r>
      <w:r w:rsidRPr="00ED6ACA">
        <w:rPr>
          <w:color w:val="171717"/>
        </w:rPr>
        <w:tab/>
        <w:t>Do</w:t>
      </w:r>
      <w:r w:rsidRPr="00ED6ACA">
        <w:rPr>
          <w:color w:val="171717"/>
          <w:spacing w:val="-9"/>
        </w:rPr>
        <w:t xml:space="preserve"> </w:t>
      </w:r>
      <w:r w:rsidRPr="00ED6ACA">
        <w:rPr>
          <w:color w:val="171717"/>
        </w:rPr>
        <w:t>you</w:t>
      </w:r>
      <w:r w:rsidRPr="00ED6ACA">
        <w:rPr>
          <w:color w:val="171717"/>
          <w:spacing w:val="-10"/>
        </w:rPr>
        <w:t xml:space="preserve"> </w:t>
      </w:r>
      <w:r w:rsidRPr="00ED6ACA">
        <w:rPr>
          <w:color w:val="171717"/>
        </w:rPr>
        <w:t>agree</w:t>
      </w:r>
      <w:r w:rsidRPr="00ED6ACA">
        <w:rPr>
          <w:color w:val="171717"/>
          <w:spacing w:val="-12"/>
        </w:rPr>
        <w:t xml:space="preserve"> </w:t>
      </w:r>
      <w:r w:rsidRPr="00ED6ACA">
        <w:rPr>
          <w:color w:val="171717"/>
        </w:rPr>
        <w:t>with</w:t>
      </w:r>
      <w:r w:rsidRPr="00ED6ACA">
        <w:rPr>
          <w:color w:val="171717"/>
          <w:spacing w:val="-9"/>
        </w:rPr>
        <w:t xml:space="preserve"> </w:t>
      </w:r>
      <w:r w:rsidRPr="00ED6ACA">
        <w:rPr>
          <w:color w:val="171717"/>
        </w:rPr>
        <w:t>ESMA’s</w:t>
      </w:r>
      <w:r w:rsidRPr="00ED6ACA">
        <w:rPr>
          <w:color w:val="171717"/>
          <w:spacing w:val="-8"/>
        </w:rPr>
        <w:t xml:space="preserve"> </w:t>
      </w:r>
      <w:r w:rsidRPr="00ED6ACA">
        <w:rPr>
          <w:color w:val="171717"/>
        </w:rPr>
        <w:t>assessment</w:t>
      </w:r>
      <w:r w:rsidRPr="00ED6ACA">
        <w:rPr>
          <w:color w:val="171717"/>
          <w:spacing w:val="-9"/>
        </w:rPr>
        <w:t xml:space="preserve"> </w:t>
      </w:r>
      <w:r w:rsidRPr="00ED6ACA">
        <w:rPr>
          <w:color w:val="171717"/>
        </w:rPr>
        <w:t>regarding</w:t>
      </w:r>
      <w:r w:rsidRPr="00ED6ACA">
        <w:rPr>
          <w:color w:val="171717"/>
          <w:spacing w:val="-5"/>
        </w:rPr>
        <w:t xml:space="preserve"> </w:t>
      </w:r>
      <w:r w:rsidRPr="00ED6ACA">
        <w:rPr>
          <w:color w:val="171717"/>
        </w:rPr>
        <w:t>changes</w:t>
      </w:r>
      <w:r w:rsidRPr="00ED6ACA">
        <w:rPr>
          <w:color w:val="171717"/>
          <w:spacing w:val="-12"/>
        </w:rPr>
        <w:t xml:space="preserve"> </w:t>
      </w:r>
      <w:r w:rsidRPr="00ED6ACA">
        <w:rPr>
          <w:color w:val="171717"/>
        </w:rPr>
        <w:t>to</w:t>
      </w:r>
      <w:r w:rsidRPr="00ED6ACA">
        <w:rPr>
          <w:color w:val="171717"/>
          <w:spacing w:val="-8"/>
        </w:rPr>
        <w:t xml:space="preserve"> </w:t>
      </w:r>
      <w:r w:rsidRPr="00ED6ACA">
        <w:rPr>
          <w:color w:val="171717"/>
        </w:rPr>
        <w:t>the</w:t>
      </w:r>
      <w:r w:rsidRPr="00ED6ACA">
        <w:rPr>
          <w:color w:val="171717"/>
          <w:spacing w:val="-8"/>
        </w:rPr>
        <w:t xml:space="preserve"> </w:t>
      </w:r>
      <w:r w:rsidRPr="00ED6ACA">
        <w:rPr>
          <w:color w:val="171717"/>
        </w:rPr>
        <w:t>URD</w:t>
      </w:r>
      <w:r w:rsidRPr="00ED6ACA">
        <w:rPr>
          <w:color w:val="171717"/>
          <w:spacing w:val="-8"/>
        </w:rPr>
        <w:t xml:space="preserve"> </w:t>
      </w:r>
      <w:r w:rsidRPr="00ED6ACA">
        <w:rPr>
          <w:color w:val="171717"/>
          <w:spacing w:val="-2"/>
        </w:rPr>
        <w:t>annex?</w:t>
      </w:r>
    </w:p>
    <w:p w14:paraId="7E1468FC" w14:textId="77777777" w:rsidR="002A08AF" w:rsidRPr="00ED6ACA" w:rsidRDefault="002A08AF">
      <w:pPr>
        <w:pStyle w:val="Corpsdetexte"/>
        <w:ind w:left="0" w:firstLine="0"/>
        <w:jc w:val="left"/>
      </w:pPr>
    </w:p>
    <w:p w14:paraId="700C8441" w14:textId="77777777" w:rsidR="002A08AF" w:rsidRPr="00ED6ACA" w:rsidRDefault="002A08AF">
      <w:pPr>
        <w:pStyle w:val="Corpsdetexte"/>
        <w:ind w:left="0" w:firstLine="0"/>
        <w:jc w:val="left"/>
      </w:pPr>
    </w:p>
    <w:p w14:paraId="2B3AA36E" w14:textId="77777777" w:rsidR="002A08AF" w:rsidRPr="00ED6ACA" w:rsidRDefault="002A08AF">
      <w:pPr>
        <w:pStyle w:val="Corpsdetexte"/>
        <w:ind w:left="0" w:firstLine="0"/>
        <w:jc w:val="left"/>
      </w:pPr>
    </w:p>
    <w:p w14:paraId="039C8982" w14:textId="77777777" w:rsidR="002A08AF" w:rsidRPr="00ED6ACA" w:rsidRDefault="002A08AF">
      <w:pPr>
        <w:pStyle w:val="Corpsdetexte"/>
        <w:ind w:left="0" w:firstLine="0"/>
        <w:jc w:val="left"/>
      </w:pPr>
    </w:p>
    <w:p w14:paraId="2753EBD6" w14:textId="77777777" w:rsidR="002A08AF" w:rsidRPr="00ED6ACA" w:rsidRDefault="009271FD">
      <w:pPr>
        <w:pStyle w:val="Corpsdetexte"/>
        <w:spacing w:before="135"/>
        <w:ind w:left="0" w:firstLine="0"/>
        <w:jc w:val="left"/>
      </w:pPr>
      <w:r w:rsidRPr="00ED6ACA">
        <w:rPr>
          <w:noProof/>
          <w:lang w:val="fr-FR" w:eastAsia="fr-FR"/>
        </w:rPr>
        <mc:AlternateContent>
          <mc:Choice Requires="wps">
            <w:drawing>
              <wp:anchor distT="0" distB="0" distL="0" distR="0" simplePos="0" relativeHeight="487588352" behindDoc="1" locked="0" layoutInCell="1" allowOverlap="1" wp14:anchorId="42A9A192" wp14:editId="00A83CAD">
                <wp:simplePos x="0" y="0"/>
                <wp:positionH relativeFrom="page">
                  <wp:posOffset>898842</wp:posOffset>
                </wp:positionH>
                <wp:positionV relativeFrom="paragraph">
                  <wp:posOffset>247338</wp:posOffset>
                </wp:positionV>
                <wp:extent cx="183007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816" y="0"/>
                              </a:moveTo>
                              <a:lnTo>
                                <a:pt x="0" y="0"/>
                              </a:lnTo>
                              <a:lnTo>
                                <a:pt x="0" y="6349"/>
                              </a:lnTo>
                              <a:lnTo>
                                <a:pt x="1829816" y="6349"/>
                              </a:lnTo>
                              <a:lnTo>
                                <a:pt x="1829816" y="0"/>
                              </a:lnTo>
                              <a:close/>
                            </a:path>
                          </a:pathLst>
                        </a:custGeom>
                        <a:solidFill>
                          <a:srgbClr val="171717"/>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6" style="position:absolute;margin-left:70.75pt;margin-top:19.5pt;width:144.1pt;height:.5pt;z-index:-15728128;visibility:visible;mso-wrap-style:square;mso-wrap-distance-left:0;mso-wrap-distance-top:0;mso-wrap-distance-right:0;mso-wrap-distance-bottom:0;mso-position-horizontal:absolute;mso-position-horizontal-relative:page;mso-position-vertical:absolute;mso-position-vertical-relative:text;v-text-anchor:top" alt="" coordsize="1830070,6350" o:spid="_x0000_s1026" fillcolor="#171717" stroked="f" path="m1829816,l,,,6349r1829816,l18298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" w14:anchorId="5BA09551">
                <v:path arrowok="t"/>
                <w10:wrap type="topAndBottom" anchorx="page"/>
              </v:shape>
            </w:pict>
          </mc:Fallback>
        </mc:AlternateContent>
      </w:r>
    </w:p>
    <w:p w14:paraId="598B3FA4" w14:textId="77777777" w:rsidR="002A08AF" w:rsidRPr="00ED6ACA" w:rsidRDefault="002A08AF">
      <w:pPr>
        <w:pStyle w:val="Corpsdetexte"/>
        <w:spacing w:before="150"/>
        <w:ind w:left="0" w:firstLine="0"/>
        <w:jc w:val="left"/>
      </w:pPr>
    </w:p>
    <w:p w14:paraId="4E155AAF" w14:textId="77777777" w:rsidR="002A08AF" w:rsidRPr="00ED6ACA" w:rsidRDefault="009271FD">
      <w:pPr>
        <w:spacing w:before="1"/>
        <w:ind w:left="115"/>
      </w:pPr>
      <w:bookmarkStart w:id="0" w:name="_bookmark1"/>
      <w:bookmarkEnd w:id="0"/>
      <w:r w:rsidRPr="00ED6ACA">
        <w:rPr>
          <w:color w:val="171717"/>
          <w:position w:val="5"/>
        </w:rPr>
        <w:t>46</w:t>
      </w:r>
      <w:r w:rsidRPr="00ED6ACA">
        <w:rPr>
          <w:color w:val="171717"/>
          <w:spacing w:val="10"/>
          <w:position w:val="5"/>
        </w:rPr>
        <w:t xml:space="preserve"> </w:t>
      </w:r>
      <w:r w:rsidRPr="00ED6ACA">
        <w:rPr>
          <w:color w:val="171717"/>
        </w:rPr>
        <w:t>Category</w:t>
      </w:r>
      <w:r w:rsidRPr="00ED6ACA">
        <w:rPr>
          <w:color w:val="171717"/>
          <w:spacing w:val="-8"/>
        </w:rPr>
        <w:t xml:space="preserve"> </w:t>
      </w:r>
      <w:r w:rsidRPr="00ED6ACA">
        <w:rPr>
          <w:color w:val="171717"/>
        </w:rPr>
        <w:t>A’,</w:t>
      </w:r>
      <w:r w:rsidRPr="00ED6ACA">
        <w:rPr>
          <w:color w:val="171717"/>
          <w:spacing w:val="-3"/>
        </w:rPr>
        <w:t xml:space="preserve"> </w:t>
      </w:r>
      <w:r w:rsidRPr="00ED6ACA">
        <w:rPr>
          <w:color w:val="171717"/>
        </w:rPr>
        <w:t>‘Category</w:t>
      </w:r>
      <w:r w:rsidRPr="00ED6ACA">
        <w:rPr>
          <w:color w:val="171717"/>
          <w:spacing w:val="-3"/>
        </w:rPr>
        <w:t xml:space="preserve"> </w:t>
      </w:r>
      <w:r w:rsidRPr="00ED6ACA">
        <w:rPr>
          <w:color w:val="171717"/>
        </w:rPr>
        <w:t>B’</w:t>
      </w:r>
      <w:r w:rsidRPr="00ED6ACA">
        <w:rPr>
          <w:color w:val="171717"/>
          <w:spacing w:val="-4"/>
        </w:rPr>
        <w:t xml:space="preserve"> </w:t>
      </w:r>
      <w:r w:rsidRPr="00ED6ACA">
        <w:rPr>
          <w:color w:val="171717"/>
        </w:rPr>
        <w:t>and</w:t>
      </w:r>
      <w:r w:rsidRPr="00ED6ACA">
        <w:rPr>
          <w:color w:val="171717"/>
          <w:spacing w:val="-3"/>
        </w:rPr>
        <w:t xml:space="preserve"> </w:t>
      </w:r>
      <w:r w:rsidRPr="00ED6ACA">
        <w:rPr>
          <w:color w:val="171717"/>
        </w:rPr>
        <w:t>‘Category</w:t>
      </w:r>
      <w:r w:rsidRPr="00ED6ACA">
        <w:rPr>
          <w:color w:val="171717"/>
          <w:spacing w:val="-8"/>
        </w:rPr>
        <w:t xml:space="preserve"> </w:t>
      </w:r>
      <w:r w:rsidRPr="00ED6ACA">
        <w:rPr>
          <w:color w:val="171717"/>
        </w:rPr>
        <w:t>C’</w:t>
      </w:r>
      <w:r w:rsidRPr="00ED6ACA">
        <w:rPr>
          <w:color w:val="171717"/>
          <w:spacing w:val="-4"/>
        </w:rPr>
        <w:t xml:space="preserve"> </w:t>
      </w:r>
      <w:r w:rsidRPr="00ED6ACA">
        <w:rPr>
          <w:color w:val="171717"/>
        </w:rPr>
        <w:t>information</w:t>
      </w:r>
      <w:r w:rsidRPr="00ED6ACA">
        <w:rPr>
          <w:color w:val="171717"/>
          <w:spacing w:val="-2"/>
        </w:rPr>
        <w:t xml:space="preserve"> </w:t>
      </w:r>
      <w:r w:rsidRPr="00ED6ACA">
        <w:rPr>
          <w:color w:val="171717"/>
        </w:rPr>
        <w:t>are</w:t>
      </w:r>
      <w:r w:rsidRPr="00ED6ACA">
        <w:rPr>
          <w:color w:val="171717"/>
          <w:spacing w:val="-3"/>
        </w:rPr>
        <w:t xml:space="preserve"> </w:t>
      </w:r>
      <w:r w:rsidRPr="00ED6ACA">
        <w:rPr>
          <w:color w:val="171717"/>
        </w:rPr>
        <w:t>referred</w:t>
      </w:r>
      <w:r w:rsidRPr="00ED6ACA">
        <w:rPr>
          <w:color w:val="171717"/>
          <w:spacing w:val="-7"/>
        </w:rPr>
        <w:t xml:space="preserve"> </w:t>
      </w:r>
      <w:r w:rsidRPr="00ED6ACA">
        <w:rPr>
          <w:color w:val="171717"/>
        </w:rPr>
        <w:t>to</w:t>
      </w:r>
      <w:r w:rsidRPr="00ED6ACA">
        <w:rPr>
          <w:color w:val="171717"/>
          <w:spacing w:val="-2"/>
        </w:rPr>
        <w:t xml:space="preserve"> </w:t>
      </w:r>
      <w:r w:rsidRPr="00ED6ACA">
        <w:rPr>
          <w:color w:val="171717"/>
        </w:rPr>
        <w:t>in</w:t>
      </w:r>
      <w:r w:rsidRPr="00ED6ACA">
        <w:rPr>
          <w:color w:val="171717"/>
          <w:spacing w:val="-2"/>
        </w:rPr>
        <w:t xml:space="preserve"> </w:t>
      </w:r>
      <w:r w:rsidRPr="00ED6ACA">
        <w:rPr>
          <w:color w:val="171717"/>
        </w:rPr>
        <w:t>the</w:t>
      </w:r>
      <w:r w:rsidRPr="00ED6ACA">
        <w:rPr>
          <w:color w:val="171717"/>
          <w:spacing w:val="-7"/>
        </w:rPr>
        <w:t xml:space="preserve"> </w:t>
      </w:r>
      <w:r w:rsidRPr="00ED6ACA">
        <w:rPr>
          <w:color w:val="171717"/>
        </w:rPr>
        <w:t>current</w:t>
      </w:r>
      <w:r w:rsidRPr="00ED6ACA">
        <w:rPr>
          <w:color w:val="171717"/>
          <w:spacing w:val="-4"/>
        </w:rPr>
        <w:t xml:space="preserve"> </w:t>
      </w:r>
      <w:r w:rsidRPr="00ED6ACA">
        <w:rPr>
          <w:color w:val="171717"/>
        </w:rPr>
        <w:t>Article</w:t>
      </w:r>
      <w:r w:rsidRPr="00ED6ACA">
        <w:rPr>
          <w:color w:val="171717"/>
          <w:spacing w:val="-7"/>
        </w:rPr>
        <w:t xml:space="preserve"> </w:t>
      </w:r>
      <w:r w:rsidRPr="00ED6ACA">
        <w:rPr>
          <w:color w:val="171717"/>
        </w:rPr>
        <w:t>26</w:t>
      </w:r>
      <w:r w:rsidRPr="00ED6ACA">
        <w:rPr>
          <w:color w:val="171717"/>
          <w:spacing w:val="-7"/>
        </w:rPr>
        <w:t xml:space="preserve"> </w:t>
      </w:r>
      <w:r w:rsidRPr="00ED6ACA">
        <w:rPr>
          <w:color w:val="171717"/>
        </w:rPr>
        <w:t>CDR</w:t>
      </w:r>
      <w:r w:rsidRPr="00ED6ACA">
        <w:rPr>
          <w:color w:val="171717"/>
          <w:spacing w:val="-4"/>
        </w:rPr>
        <w:t xml:space="preserve"> </w:t>
      </w:r>
      <w:r w:rsidRPr="00ED6ACA">
        <w:rPr>
          <w:color w:val="171717"/>
        </w:rPr>
        <w:t>on</w:t>
      </w:r>
      <w:r w:rsidRPr="00ED6ACA">
        <w:rPr>
          <w:color w:val="171717"/>
          <w:spacing w:val="-7"/>
        </w:rPr>
        <w:t xml:space="preserve"> </w:t>
      </w:r>
      <w:r w:rsidRPr="00ED6ACA">
        <w:rPr>
          <w:color w:val="171717"/>
        </w:rPr>
        <w:t>scrutiny</w:t>
      </w:r>
      <w:r w:rsidRPr="00ED6ACA">
        <w:rPr>
          <w:color w:val="171717"/>
          <w:spacing w:val="-8"/>
        </w:rPr>
        <w:t xml:space="preserve"> </w:t>
      </w:r>
      <w:r w:rsidRPr="00ED6ACA">
        <w:rPr>
          <w:color w:val="171717"/>
        </w:rPr>
        <w:t>and</w:t>
      </w:r>
      <w:r w:rsidRPr="00ED6ACA">
        <w:rPr>
          <w:color w:val="171717"/>
          <w:spacing w:val="-7"/>
        </w:rPr>
        <w:t xml:space="preserve"> </w:t>
      </w:r>
      <w:proofErr w:type="spellStart"/>
      <w:r w:rsidRPr="00ED6ACA">
        <w:rPr>
          <w:color w:val="171717"/>
        </w:rPr>
        <w:t>disclosu</w:t>
      </w:r>
      <w:proofErr w:type="spellEnd"/>
      <w:r w:rsidRPr="00ED6ACA">
        <w:rPr>
          <w:color w:val="171717"/>
          <w:spacing w:val="-30"/>
        </w:rPr>
        <w:t xml:space="preserve"> </w:t>
      </w:r>
      <w:r w:rsidRPr="00ED6ACA">
        <w:rPr>
          <w:color w:val="171717"/>
          <w:spacing w:val="-5"/>
        </w:rPr>
        <w:t>re.</w:t>
      </w:r>
    </w:p>
    <w:p w14:paraId="7B735AE7" w14:textId="77777777" w:rsidR="002A08AF" w:rsidRPr="00ED6ACA" w:rsidRDefault="002A08AF">
      <w:pPr>
        <w:pStyle w:val="Corpsdetexte"/>
        <w:spacing w:before="50"/>
        <w:ind w:left="0" w:firstLine="0"/>
        <w:jc w:val="left"/>
        <w:rPr>
          <w:b w:val="0"/>
        </w:rPr>
      </w:pPr>
    </w:p>
    <w:p w14:paraId="13735179" w14:textId="77777777" w:rsidR="002A08AF" w:rsidRPr="00ED6ACA" w:rsidRDefault="009271FD">
      <w:pPr>
        <w:pStyle w:val="Corpsdetexte"/>
        <w:spacing w:before="1" w:line="268" w:lineRule="auto"/>
        <w:ind w:right="109"/>
      </w:pPr>
      <w:r w:rsidRPr="00ED6ACA">
        <w:rPr>
          <w:color w:val="171717"/>
        </w:rPr>
        <w:t>Q20:</w:t>
      </w:r>
      <w:r w:rsidRPr="00ED6ACA">
        <w:rPr>
          <w:color w:val="171717"/>
          <w:spacing w:val="80"/>
        </w:rPr>
        <w:t xml:space="preserve"> </w:t>
      </w:r>
      <w:r w:rsidRPr="00ED6ACA">
        <w:rPr>
          <w:color w:val="171717"/>
        </w:rPr>
        <w:t>Do you agree with ESMA’s proposal to delete Article 40 CDR on scrutiny and disclosure and introduce Article 21b into CDR on scrutiny and disclosure? Please explain your answer and present any alternative proposals.</w:t>
      </w:r>
    </w:p>
    <w:p w14:paraId="4A0944AE" w14:textId="77777777" w:rsidR="002A08AF" w:rsidRPr="00ED6ACA" w:rsidRDefault="009271FD">
      <w:pPr>
        <w:pStyle w:val="Corpsdetexte"/>
        <w:spacing w:before="250" w:line="268" w:lineRule="auto"/>
        <w:ind w:right="108"/>
      </w:pPr>
      <w:r w:rsidRPr="00ED6ACA">
        <w:rPr>
          <w:color w:val="171717"/>
        </w:rPr>
        <w:t>Q21:</w:t>
      </w:r>
      <w:r w:rsidRPr="00ED6ACA">
        <w:rPr>
          <w:color w:val="171717"/>
          <w:spacing w:val="80"/>
        </w:rPr>
        <w:t xml:space="preserve"> </w:t>
      </w:r>
      <w:r w:rsidRPr="00ED6ACA">
        <w:rPr>
          <w:color w:val="171717"/>
        </w:rPr>
        <w:t>Do you expect the deletion of Article 40 CDR on scrutiny and disclosure and/or the inclusion of Article 21b in CDR on scrutiny and disclosure to lead to additional</w:t>
      </w:r>
      <w:r w:rsidRPr="00ED6ACA">
        <w:rPr>
          <w:color w:val="171717"/>
          <w:spacing w:val="-15"/>
        </w:rPr>
        <w:t xml:space="preserve"> </w:t>
      </w:r>
      <w:r w:rsidRPr="00ED6ACA">
        <w:rPr>
          <w:color w:val="171717"/>
        </w:rPr>
        <w:t>administrative</w:t>
      </w:r>
      <w:r w:rsidRPr="00ED6ACA">
        <w:rPr>
          <w:color w:val="171717"/>
          <w:spacing w:val="-11"/>
        </w:rPr>
        <w:t xml:space="preserve"> </w:t>
      </w:r>
      <w:r w:rsidRPr="00ED6ACA">
        <w:rPr>
          <w:color w:val="171717"/>
        </w:rPr>
        <w:t>burden</w:t>
      </w:r>
      <w:r w:rsidRPr="00ED6ACA">
        <w:rPr>
          <w:color w:val="171717"/>
          <w:spacing w:val="-13"/>
        </w:rPr>
        <w:t xml:space="preserve"> </w:t>
      </w:r>
      <w:r w:rsidRPr="00ED6ACA">
        <w:rPr>
          <w:color w:val="171717"/>
        </w:rPr>
        <w:t>or</w:t>
      </w:r>
      <w:r w:rsidRPr="00ED6ACA">
        <w:rPr>
          <w:color w:val="171717"/>
          <w:spacing w:val="-14"/>
        </w:rPr>
        <w:t xml:space="preserve"> </w:t>
      </w:r>
      <w:r w:rsidRPr="00ED6ACA">
        <w:rPr>
          <w:color w:val="171717"/>
        </w:rPr>
        <w:t>costs</w:t>
      </w:r>
      <w:r w:rsidRPr="00ED6ACA">
        <w:rPr>
          <w:color w:val="171717"/>
          <w:spacing w:val="-11"/>
        </w:rPr>
        <w:t xml:space="preserve"> </w:t>
      </w:r>
      <w:r w:rsidRPr="00ED6ACA">
        <w:rPr>
          <w:color w:val="171717"/>
        </w:rPr>
        <w:t>for</w:t>
      </w:r>
      <w:r w:rsidRPr="00ED6ACA">
        <w:rPr>
          <w:color w:val="171717"/>
          <w:spacing w:val="-14"/>
        </w:rPr>
        <w:t xml:space="preserve"> </w:t>
      </w:r>
      <w:r w:rsidRPr="00ED6ACA">
        <w:rPr>
          <w:color w:val="171717"/>
        </w:rPr>
        <w:t>stakeholders?</w:t>
      </w:r>
      <w:r w:rsidRPr="00ED6ACA">
        <w:rPr>
          <w:color w:val="171717"/>
          <w:spacing w:val="-13"/>
        </w:rPr>
        <w:t xml:space="preserve"> </w:t>
      </w:r>
      <w:r w:rsidRPr="00ED6ACA">
        <w:rPr>
          <w:color w:val="171717"/>
        </w:rPr>
        <w:t>If</w:t>
      </w:r>
      <w:r w:rsidRPr="00ED6ACA">
        <w:rPr>
          <w:color w:val="171717"/>
          <w:spacing w:val="-12"/>
        </w:rPr>
        <w:t xml:space="preserve"> </w:t>
      </w:r>
      <w:r w:rsidRPr="00ED6ACA">
        <w:rPr>
          <w:color w:val="171717"/>
        </w:rPr>
        <w:t>so,</w:t>
      </w:r>
      <w:r w:rsidRPr="00ED6ACA">
        <w:rPr>
          <w:color w:val="171717"/>
          <w:spacing w:val="-14"/>
        </w:rPr>
        <w:t xml:space="preserve"> </w:t>
      </w:r>
      <w:r w:rsidRPr="00ED6ACA">
        <w:rPr>
          <w:color w:val="171717"/>
        </w:rPr>
        <w:t>please</w:t>
      </w:r>
      <w:r w:rsidRPr="00ED6ACA">
        <w:rPr>
          <w:color w:val="171717"/>
          <w:spacing w:val="-11"/>
        </w:rPr>
        <w:t xml:space="preserve"> </w:t>
      </w:r>
      <w:r w:rsidRPr="00ED6ACA">
        <w:rPr>
          <w:color w:val="171717"/>
        </w:rPr>
        <w:t>quantify the costs as much as possible.</w:t>
      </w:r>
    </w:p>
    <w:p w14:paraId="609CAA1D" w14:textId="77777777" w:rsidR="002A08AF" w:rsidRPr="00ED6ACA" w:rsidRDefault="009271FD">
      <w:pPr>
        <w:pStyle w:val="Corpsdetexte"/>
        <w:spacing w:before="247" w:line="268" w:lineRule="auto"/>
        <w:ind w:right="116"/>
        <w:rPr>
          <w:color w:val="171717"/>
        </w:rPr>
      </w:pPr>
      <w:r w:rsidRPr="00ED6ACA">
        <w:rPr>
          <w:color w:val="171717"/>
        </w:rPr>
        <w:t>Q22:</w:t>
      </w:r>
      <w:r w:rsidRPr="00ED6ACA">
        <w:rPr>
          <w:color w:val="171717"/>
          <w:spacing w:val="80"/>
          <w:w w:val="150"/>
        </w:rPr>
        <w:t xml:space="preserve"> </w:t>
      </w:r>
      <w:r w:rsidRPr="00ED6ACA">
        <w:rPr>
          <w:color w:val="171717"/>
        </w:rPr>
        <w:t>Do</w:t>
      </w:r>
      <w:r w:rsidRPr="00ED6ACA">
        <w:rPr>
          <w:color w:val="171717"/>
          <w:spacing w:val="-8"/>
        </w:rPr>
        <w:t xml:space="preserve"> </w:t>
      </w:r>
      <w:r w:rsidRPr="00ED6ACA">
        <w:rPr>
          <w:color w:val="171717"/>
        </w:rPr>
        <w:t>you</w:t>
      </w:r>
      <w:r w:rsidRPr="00ED6ACA">
        <w:rPr>
          <w:color w:val="171717"/>
          <w:spacing w:val="-8"/>
        </w:rPr>
        <w:t xml:space="preserve"> </w:t>
      </w:r>
      <w:r w:rsidRPr="00ED6ACA">
        <w:rPr>
          <w:color w:val="171717"/>
        </w:rPr>
        <w:t>agree</w:t>
      </w:r>
      <w:r w:rsidRPr="00ED6ACA">
        <w:rPr>
          <w:color w:val="171717"/>
          <w:spacing w:val="-11"/>
        </w:rPr>
        <w:t xml:space="preserve"> </w:t>
      </w:r>
      <w:r w:rsidRPr="00ED6ACA">
        <w:rPr>
          <w:color w:val="171717"/>
        </w:rPr>
        <w:t>with</w:t>
      </w:r>
      <w:r w:rsidRPr="00ED6ACA">
        <w:rPr>
          <w:color w:val="171717"/>
          <w:spacing w:val="-8"/>
        </w:rPr>
        <w:t xml:space="preserve"> </w:t>
      </w:r>
      <w:r w:rsidRPr="00ED6ACA">
        <w:rPr>
          <w:color w:val="171717"/>
        </w:rPr>
        <w:t>ESMA’s</w:t>
      </w:r>
      <w:r w:rsidRPr="00ED6ACA">
        <w:rPr>
          <w:color w:val="171717"/>
          <w:spacing w:val="-6"/>
        </w:rPr>
        <w:t xml:space="preserve"> </w:t>
      </w:r>
      <w:r w:rsidRPr="00ED6ACA">
        <w:rPr>
          <w:color w:val="171717"/>
        </w:rPr>
        <w:t>assessment</w:t>
      </w:r>
      <w:r w:rsidRPr="00ED6ACA">
        <w:rPr>
          <w:color w:val="171717"/>
          <w:spacing w:val="-7"/>
        </w:rPr>
        <w:t xml:space="preserve"> </w:t>
      </w:r>
      <w:r w:rsidRPr="00ED6ACA">
        <w:rPr>
          <w:color w:val="171717"/>
        </w:rPr>
        <w:t>that</w:t>
      </w:r>
      <w:r w:rsidRPr="00ED6ACA">
        <w:rPr>
          <w:color w:val="171717"/>
          <w:spacing w:val="-7"/>
        </w:rPr>
        <w:t xml:space="preserve"> </w:t>
      </w:r>
      <w:r w:rsidRPr="00ED6ACA">
        <w:rPr>
          <w:color w:val="171717"/>
        </w:rPr>
        <w:t>there</w:t>
      </w:r>
      <w:r w:rsidRPr="00ED6ACA">
        <w:rPr>
          <w:color w:val="171717"/>
          <w:spacing w:val="-6"/>
        </w:rPr>
        <w:t xml:space="preserve"> </w:t>
      </w:r>
      <w:r w:rsidRPr="00ED6ACA">
        <w:rPr>
          <w:color w:val="171717"/>
        </w:rPr>
        <w:t>are</w:t>
      </w:r>
      <w:r w:rsidRPr="00ED6ACA">
        <w:rPr>
          <w:color w:val="171717"/>
          <w:spacing w:val="-7"/>
        </w:rPr>
        <w:t xml:space="preserve"> </w:t>
      </w:r>
      <w:r w:rsidRPr="00ED6ACA">
        <w:rPr>
          <w:color w:val="171717"/>
        </w:rPr>
        <w:t>no</w:t>
      </w:r>
      <w:r w:rsidRPr="00ED6ACA">
        <w:rPr>
          <w:color w:val="171717"/>
          <w:spacing w:val="-13"/>
        </w:rPr>
        <w:t xml:space="preserve"> </w:t>
      </w:r>
      <w:r w:rsidRPr="00ED6ACA">
        <w:rPr>
          <w:color w:val="171717"/>
        </w:rPr>
        <w:t>circumstances</w:t>
      </w:r>
      <w:r w:rsidRPr="00ED6ACA">
        <w:rPr>
          <w:color w:val="171717"/>
          <w:spacing w:val="-6"/>
        </w:rPr>
        <w:t xml:space="preserve"> </w:t>
      </w:r>
      <w:r w:rsidRPr="00ED6ACA">
        <w:rPr>
          <w:color w:val="171717"/>
        </w:rPr>
        <w:t>in</w:t>
      </w:r>
      <w:r w:rsidRPr="00ED6ACA">
        <w:rPr>
          <w:color w:val="171717"/>
          <w:spacing w:val="-8"/>
        </w:rPr>
        <w:t xml:space="preserve"> </w:t>
      </w:r>
      <w:r w:rsidRPr="00ED6ACA">
        <w:rPr>
          <w:color w:val="171717"/>
        </w:rPr>
        <w:t>which an NCA should require additional information in a prospectus over and above that</w:t>
      </w:r>
      <w:r w:rsidRPr="00ED6ACA">
        <w:rPr>
          <w:color w:val="171717"/>
          <w:spacing w:val="-2"/>
        </w:rPr>
        <w:t xml:space="preserve"> </w:t>
      </w:r>
      <w:r w:rsidRPr="00ED6ACA">
        <w:rPr>
          <w:color w:val="171717"/>
        </w:rPr>
        <w:t>which is required under Articles 6,</w:t>
      </w:r>
      <w:r w:rsidRPr="00ED6ACA">
        <w:rPr>
          <w:color w:val="171717"/>
          <w:spacing w:val="-4"/>
        </w:rPr>
        <w:t xml:space="preserve"> </w:t>
      </w:r>
      <w:r w:rsidRPr="00ED6ACA">
        <w:rPr>
          <w:color w:val="171717"/>
        </w:rPr>
        <w:t>13, 14a</w:t>
      </w:r>
      <w:r w:rsidRPr="00ED6ACA">
        <w:rPr>
          <w:color w:val="171717"/>
          <w:spacing w:val="-1"/>
        </w:rPr>
        <w:t xml:space="preserve"> </w:t>
      </w:r>
      <w:r w:rsidRPr="00ED6ACA">
        <w:rPr>
          <w:color w:val="171717"/>
        </w:rPr>
        <w:t>and 15a PR within the</w:t>
      </w:r>
      <w:r w:rsidRPr="00ED6ACA">
        <w:rPr>
          <w:color w:val="171717"/>
          <w:spacing w:val="-1"/>
        </w:rPr>
        <w:t xml:space="preserve"> </w:t>
      </w:r>
      <w:r w:rsidRPr="00ED6ACA">
        <w:rPr>
          <w:color w:val="171717"/>
        </w:rPr>
        <w:t>context of the scrutiny and approval of a prospectus? Please explain your answer.</w:t>
      </w:r>
    </w:p>
    <w:p w14:paraId="12FC6E5B" w14:textId="7D863863" w:rsidR="00D82552" w:rsidRPr="00ED6ACA" w:rsidRDefault="00D82552" w:rsidP="00DD70DC">
      <w:pPr>
        <w:pStyle w:val="Corpsdetexte"/>
        <w:spacing w:before="295" w:line="268" w:lineRule="auto"/>
        <w:ind w:right="107" w:firstLine="25"/>
        <w:rPr>
          <w:color w:val="92D050"/>
        </w:rPr>
      </w:pPr>
      <w:r w:rsidRPr="00ED6ACA">
        <w:rPr>
          <w:color w:val="92D050"/>
        </w:rPr>
        <w:t>We agree as it is necessary for issuers due to market constraints to be able to anticipate what will be the content of their prospectus and that they can proceed within a predictable and stable environment.</w:t>
      </w:r>
      <w:r w:rsidR="00292B3A" w:rsidRPr="00ED6ACA">
        <w:rPr>
          <w:color w:val="92D050"/>
        </w:rPr>
        <w:t xml:space="preserve"> Predictability and stability are key </w:t>
      </w:r>
      <w:r w:rsidR="00292B3A" w:rsidRPr="00ED6ACA">
        <w:rPr>
          <w:color w:val="92D050"/>
        </w:rPr>
        <w:lastRenderedPageBreak/>
        <w:t>to corporates in terms of costs</w:t>
      </w:r>
      <w:r w:rsidR="00690D56" w:rsidRPr="00ED6ACA">
        <w:rPr>
          <w:color w:val="92D050"/>
        </w:rPr>
        <w:t xml:space="preserve"> assessment,</w:t>
      </w:r>
      <w:r w:rsidR="00292B3A" w:rsidRPr="00ED6ACA">
        <w:rPr>
          <w:color w:val="92D050"/>
        </w:rPr>
        <w:t xml:space="preserve"> timing management </w:t>
      </w:r>
      <w:r w:rsidR="00690D56" w:rsidRPr="00ED6ACA">
        <w:rPr>
          <w:color w:val="92D050"/>
        </w:rPr>
        <w:t>as well as the need of</w:t>
      </w:r>
      <w:r w:rsidR="00292B3A" w:rsidRPr="00ED6ACA">
        <w:rPr>
          <w:color w:val="92D050"/>
        </w:rPr>
        <w:t xml:space="preserve"> legal certainty.</w:t>
      </w:r>
    </w:p>
    <w:p w14:paraId="7698E630" w14:textId="5404E51E" w:rsidR="00D82552" w:rsidRPr="00ED6ACA" w:rsidRDefault="00D82552" w:rsidP="00DD70DC">
      <w:pPr>
        <w:pStyle w:val="Corpsdetexte"/>
        <w:spacing w:before="295" w:line="268" w:lineRule="auto"/>
        <w:ind w:right="107" w:firstLine="25"/>
        <w:rPr>
          <w:color w:val="92D050"/>
        </w:rPr>
      </w:pPr>
      <w:r w:rsidRPr="00ED6ACA">
        <w:rPr>
          <w:color w:val="92D050"/>
        </w:rPr>
        <w:t xml:space="preserve">It is also important </w:t>
      </w:r>
      <w:r w:rsidR="00E36598" w:rsidRPr="00ED6ACA">
        <w:rPr>
          <w:color w:val="92D050"/>
        </w:rPr>
        <w:t>that the ultimate decision as to which information or risk factor is or not relevant remains with the issuer.</w:t>
      </w:r>
    </w:p>
    <w:p w14:paraId="753711BE" w14:textId="77777777" w:rsidR="002A08AF" w:rsidRPr="00ED6ACA" w:rsidRDefault="009271FD">
      <w:pPr>
        <w:pStyle w:val="Corpsdetexte"/>
        <w:spacing w:before="247" w:line="268" w:lineRule="auto"/>
        <w:ind w:right="121"/>
        <w:rPr>
          <w:color w:val="171717"/>
        </w:rPr>
      </w:pPr>
      <w:r w:rsidRPr="00ED6ACA">
        <w:rPr>
          <w:color w:val="171717"/>
        </w:rPr>
        <w:t>Q23:</w:t>
      </w:r>
      <w:r w:rsidRPr="00ED6ACA">
        <w:rPr>
          <w:color w:val="171717"/>
          <w:spacing w:val="40"/>
        </w:rPr>
        <w:t xml:space="preserve"> </w:t>
      </w:r>
      <w:r w:rsidRPr="00ED6ACA">
        <w:rPr>
          <w:color w:val="171717"/>
        </w:rPr>
        <w:t xml:space="preserve">Do you agree with ESMA’s approach to further </w:t>
      </w:r>
      <w:proofErr w:type="spellStart"/>
      <w:r w:rsidRPr="00ED6ACA">
        <w:rPr>
          <w:color w:val="171717"/>
        </w:rPr>
        <w:t>harmonising</w:t>
      </w:r>
      <w:proofErr w:type="spellEnd"/>
      <w:r w:rsidRPr="00ED6ACA">
        <w:rPr>
          <w:color w:val="171717"/>
        </w:rPr>
        <w:t xml:space="preserve"> the deadlines in NCAs’</w:t>
      </w:r>
      <w:r w:rsidRPr="00ED6ACA">
        <w:rPr>
          <w:color w:val="171717"/>
          <w:spacing w:val="-16"/>
        </w:rPr>
        <w:t xml:space="preserve"> </w:t>
      </w:r>
      <w:r w:rsidRPr="00ED6ACA">
        <w:rPr>
          <w:color w:val="171717"/>
        </w:rPr>
        <w:t>approval</w:t>
      </w:r>
      <w:r w:rsidRPr="00ED6ACA">
        <w:rPr>
          <w:color w:val="171717"/>
          <w:spacing w:val="-15"/>
        </w:rPr>
        <w:t xml:space="preserve"> </w:t>
      </w:r>
      <w:r w:rsidRPr="00ED6ACA">
        <w:rPr>
          <w:color w:val="171717"/>
        </w:rPr>
        <w:t>processes,</w:t>
      </w:r>
      <w:r w:rsidRPr="00ED6ACA">
        <w:rPr>
          <w:color w:val="171717"/>
          <w:spacing w:val="-15"/>
        </w:rPr>
        <w:t xml:space="preserve"> </w:t>
      </w:r>
      <w:r w:rsidRPr="00ED6ACA">
        <w:rPr>
          <w:color w:val="171717"/>
        </w:rPr>
        <w:t>i.e.</w:t>
      </w:r>
      <w:r w:rsidRPr="00ED6ACA">
        <w:rPr>
          <w:color w:val="171717"/>
          <w:spacing w:val="-16"/>
        </w:rPr>
        <w:t xml:space="preserve"> </w:t>
      </w:r>
      <w:r w:rsidRPr="00ED6ACA">
        <w:rPr>
          <w:color w:val="171717"/>
        </w:rPr>
        <w:t>trying</w:t>
      </w:r>
      <w:r w:rsidRPr="00ED6ACA">
        <w:rPr>
          <w:color w:val="171717"/>
          <w:spacing w:val="-15"/>
        </w:rPr>
        <w:t xml:space="preserve"> </w:t>
      </w:r>
      <w:r w:rsidRPr="00ED6ACA">
        <w:rPr>
          <w:color w:val="171717"/>
        </w:rPr>
        <w:t>to</w:t>
      </w:r>
      <w:r w:rsidRPr="00ED6ACA">
        <w:rPr>
          <w:color w:val="171717"/>
          <w:spacing w:val="-15"/>
        </w:rPr>
        <w:t xml:space="preserve"> </w:t>
      </w:r>
      <w:r w:rsidRPr="00ED6ACA">
        <w:rPr>
          <w:color w:val="171717"/>
        </w:rPr>
        <w:t>keep</w:t>
      </w:r>
      <w:r w:rsidRPr="00ED6ACA">
        <w:rPr>
          <w:color w:val="171717"/>
          <w:spacing w:val="-15"/>
        </w:rPr>
        <w:t xml:space="preserve"> </w:t>
      </w:r>
      <w:r w:rsidRPr="00ED6ACA">
        <w:rPr>
          <w:color w:val="171717"/>
        </w:rPr>
        <w:t>the</w:t>
      </w:r>
      <w:r w:rsidRPr="00ED6ACA">
        <w:rPr>
          <w:color w:val="171717"/>
          <w:spacing w:val="-16"/>
        </w:rPr>
        <w:t xml:space="preserve"> </w:t>
      </w:r>
      <w:r w:rsidRPr="00ED6ACA">
        <w:rPr>
          <w:color w:val="171717"/>
        </w:rPr>
        <w:t>deadlines</w:t>
      </w:r>
      <w:r w:rsidRPr="00ED6ACA">
        <w:rPr>
          <w:color w:val="171717"/>
          <w:spacing w:val="-15"/>
        </w:rPr>
        <w:t xml:space="preserve"> </w:t>
      </w:r>
      <w:r w:rsidRPr="00ED6ACA">
        <w:rPr>
          <w:color w:val="171717"/>
        </w:rPr>
        <w:t>as</w:t>
      </w:r>
      <w:r w:rsidRPr="00ED6ACA">
        <w:rPr>
          <w:color w:val="171717"/>
          <w:spacing w:val="-15"/>
        </w:rPr>
        <w:t xml:space="preserve"> </w:t>
      </w:r>
      <w:r w:rsidRPr="00ED6ACA">
        <w:rPr>
          <w:color w:val="171717"/>
        </w:rPr>
        <w:t>simple</w:t>
      </w:r>
      <w:r w:rsidRPr="00ED6ACA">
        <w:rPr>
          <w:color w:val="171717"/>
          <w:spacing w:val="-16"/>
        </w:rPr>
        <w:t xml:space="preserve"> </w:t>
      </w:r>
      <w:r w:rsidRPr="00ED6ACA">
        <w:rPr>
          <w:color w:val="171717"/>
        </w:rPr>
        <w:t>as</w:t>
      </w:r>
      <w:r w:rsidRPr="00ED6ACA">
        <w:rPr>
          <w:color w:val="171717"/>
          <w:spacing w:val="-15"/>
        </w:rPr>
        <w:t xml:space="preserve"> </w:t>
      </w:r>
      <w:r w:rsidRPr="00ED6ACA">
        <w:rPr>
          <w:color w:val="171717"/>
        </w:rPr>
        <w:t>possible and avoiding complicated administrative procedures? In your answer, please indicate what changes could be made to improve ESMA’s advice in this area.</w:t>
      </w:r>
    </w:p>
    <w:p w14:paraId="797DB8BF" w14:textId="12B0C6D4" w:rsidR="00BB6837" w:rsidRPr="00ED6ACA" w:rsidRDefault="00BB6837" w:rsidP="00E36598">
      <w:pPr>
        <w:pStyle w:val="Corpsdetexte"/>
        <w:spacing w:before="295" w:line="268" w:lineRule="auto"/>
        <w:ind w:right="107" w:firstLine="25"/>
        <w:rPr>
          <w:color w:val="92D050"/>
        </w:rPr>
      </w:pPr>
      <w:r w:rsidRPr="00ED6ACA">
        <w:rPr>
          <w:color w:val="92D050"/>
        </w:rPr>
        <w:t>We are not sure that the imposing such deadlines is aligned on the reality of a transaction where the volatility of the markets may significantly impact the timing of such transaction.</w:t>
      </w:r>
    </w:p>
    <w:p w14:paraId="255312DF" w14:textId="0A0688AD" w:rsidR="00BB6837" w:rsidRPr="00ED6ACA" w:rsidRDefault="00BB6837" w:rsidP="00E36598">
      <w:pPr>
        <w:pStyle w:val="Corpsdetexte"/>
        <w:spacing w:before="295" w:line="268" w:lineRule="auto"/>
        <w:ind w:right="107" w:firstLine="25"/>
        <w:rPr>
          <w:color w:val="92D050"/>
        </w:rPr>
      </w:pPr>
      <w:r w:rsidRPr="00ED6ACA">
        <w:rPr>
          <w:color w:val="92D050"/>
        </w:rPr>
        <w:t>The obligation to start an approval process from the beginning because a transaction may have been postponed due to market conditions may increase the costs and further complicate the access to the markets by creating additional delays.</w:t>
      </w:r>
    </w:p>
    <w:p w14:paraId="297DF035" w14:textId="7C37A786" w:rsidR="009E266E" w:rsidRPr="00ED6ACA" w:rsidRDefault="009E266E" w:rsidP="00E36598">
      <w:pPr>
        <w:pStyle w:val="Corpsdetexte"/>
        <w:spacing w:before="295" w:line="268" w:lineRule="auto"/>
        <w:ind w:right="107" w:firstLine="25"/>
        <w:rPr>
          <w:color w:val="92D050"/>
        </w:rPr>
      </w:pPr>
      <w:r w:rsidRPr="00ED6ACA">
        <w:rPr>
          <w:color w:val="92D050"/>
        </w:rPr>
        <w:t>We are of the opinion that this deadline should be left at the appreciation of the relevant N</w:t>
      </w:r>
      <w:r w:rsidR="00BD4BAE" w:rsidRPr="00ED6ACA">
        <w:rPr>
          <w:color w:val="92D050"/>
        </w:rPr>
        <w:t xml:space="preserve">ational </w:t>
      </w:r>
      <w:r w:rsidRPr="00ED6ACA">
        <w:rPr>
          <w:color w:val="92D050"/>
        </w:rPr>
        <w:t>C</w:t>
      </w:r>
      <w:r w:rsidR="00BD4BAE" w:rsidRPr="00ED6ACA">
        <w:rPr>
          <w:color w:val="92D050"/>
        </w:rPr>
        <w:t xml:space="preserve">ompetent </w:t>
      </w:r>
      <w:r w:rsidRPr="00ED6ACA">
        <w:rPr>
          <w:color w:val="92D050"/>
        </w:rPr>
        <w:t>A</w:t>
      </w:r>
      <w:r w:rsidR="00BD4BAE" w:rsidRPr="00ED6ACA">
        <w:rPr>
          <w:color w:val="92D050"/>
        </w:rPr>
        <w:t>uthority</w:t>
      </w:r>
      <w:r w:rsidRPr="00ED6ACA">
        <w:rPr>
          <w:color w:val="92D050"/>
        </w:rPr>
        <w:t xml:space="preserve"> depending on the circumstances.</w:t>
      </w:r>
    </w:p>
    <w:p w14:paraId="08751E90" w14:textId="1EEAFE2A" w:rsidR="00927121" w:rsidRPr="00ED6ACA" w:rsidRDefault="00927121" w:rsidP="00E36598">
      <w:pPr>
        <w:pStyle w:val="Corpsdetexte"/>
        <w:spacing w:before="295" w:line="268" w:lineRule="auto"/>
        <w:ind w:right="107" w:firstLine="25"/>
        <w:rPr>
          <w:color w:val="92D050"/>
        </w:rPr>
      </w:pPr>
      <w:r w:rsidRPr="00ED6ACA">
        <w:rPr>
          <w:color w:val="92D050"/>
        </w:rPr>
        <w:t>Paragraph 5 of draft article 36 is not aligned with practical issues an issuer may come across, notably if new circumstances require the addition of an additional disclosure in the recent development section of its draft prospectus. Our understanding is that this paragraph 5 would prevent the issuer to update its draft prospectus and would</w:t>
      </w:r>
      <w:r w:rsidR="0042782E" w:rsidRPr="00ED6ACA">
        <w:rPr>
          <w:color w:val="92D050"/>
        </w:rPr>
        <w:t>,</w:t>
      </w:r>
      <w:r w:rsidRPr="00ED6ACA">
        <w:rPr>
          <w:color w:val="92D050"/>
        </w:rPr>
        <w:t xml:space="preserve"> </w:t>
      </w:r>
      <w:r w:rsidR="0042782E" w:rsidRPr="00ED6ACA">
        <w:rPr>
          <w:color w:val="92D050"/>
        </w:rPr>
        <w:t>consequently,</w:t>
      </w:r>
      <w:r w:rsidRPr="00ED6ACA">
        <w:rPr>
          <w:color w:val="92D050"/>
        </w:rPr>
        <w:t xml:space="preserve"> prevent it from completing i</w:t>
      </w:r>
      <w:r w:rsidR="00A95518" w:rsidRPr="00ED6ACA">
        <w:rPr>
          <w:color w:val="92D050"/>
        </w:rPr>
        <w:t>t</w:t>
      </w:r>
      <w:r w:rsidRPr="00ED6ACA">
        <w:rPr>
          <w:color w:val="92D050"/>
        </w:rPr>
        <w:t>s bond issuance.</w:t>
      </w:r>
    </w:p>
    <w:p w14:paraId="766E66CD" w14:textId="0289F865" w:rsidR="00E36598" w:rsidRPr="00ED6ACA" w:rsidRDefault="00E36598" w:rsidP="00E36598">
      <w:pPr>
        <w:pStyle w:val="Corpsdetexte"/>
        <w:spacing w:before="295" w:line="268" w:lineRule="auto"/>
        <w:ind w:right="107" w:firstLine="25"/>
        <w:rPr>
          <w:color w:val="92D050"/>
        </w:rPr>
      </w:pPr>
      <w:r w:rsidRPr="00ED6ACA">
        <w:rPr>
          <w:color w:val="92D050"/>
        </w:rPr>
        <w:t xml:space="preserve">In addition, the availability of the </w:t>
      </w:r>
      <w:r w:rsidR="00BD4BAE" w:rsidRPr="00ED6ACA">
        <w:rPr>
          <w:color w:val="92D050"/>
        </w:rPr>
        <w:t>National Competent Authorities</w:t>
      </w:r>
      <w:r w:rsidRPr="00ED6ACA">
        <w:rPr>
          <w:color w:val="92D050"/>
        </w:rPr>
        <w:t>' teams or their capacity to treat a transaction should not interfere with the capacity of an issuer to launch a bond issuance.</w:t>
      </w:r>
    </w:p>
    <w:p w14:paraId="5CB0A5DA" w14:textId="77777777" w:rsidR="002A08AF" w:rsidRPr="00ED6ACA" w:rsidRDefault="009271FD">
      <w:pPr>
        <w:pStyle w:val="Corpsdetexte"/>
        <w:spacing w:before="247" w:line="268" w:lineRule="auto"/>
        <w:ind w:right="117"/>
        <w:rPr>
          <w:color w:val="171717"/>
          <w:spacing w:val="-2"/>
        </w:rPr>
      </w:pPr>
      <w:r w:rsidRPr="00ED6ACA">
        <w:rPr>
          <w:color w:val="171717"/>
        </w:rPr>
        <w:t>Q24:</w:t>
      </w:r>
      <w:r w:rsidRPr="00ED6ACA">
        <w:rPr>
          <w:color w:val="171717"/>
          <w:spacing w:val="80"/>
          <w:w w:val="150"/>
        </w:rPr>
        <w:t xml:space="preserve"> </w:t>
      </w:r>
      <w:r w:rsidRPr="00ED6ACA">
        <w:rPr>
          <w:color w:val="171717"/>
        </w:rPr>
        <w:t>Do</w:t>
      </w:r>
      <w:r w:rsidRPr="00ED6ACA">
        <w:rPr>
          <w:color w:val="171717"/>
          <w:spacing w:val="-8"/>
        </w:rPr>
        <w:t xml:space="preserve"> </w:t>
      </w:r>
      <w:r w:rsidRPr="00ED6ACA">
        <w:rPr>
          <w:color w:val="171717"/>
        </w:rPr>
        <w:t>you</w:t>
      </w:r>
      <w:r w:rsidRPr="00ED6ACA">
        <w:rPr>
          <w:color w:val="171717"/>
          <w:spacing w:val="-8"/>
        </w:rPr>
        <w:t xml:space="preserve"> </w:t>
      </w:r>
      <w:r w:rsidRPr="00ED6ACA">
        <w:rPr>
          <w:color w:val="171717"/>
        </w:rPr>
        <w:t>believe</w:t>
      </w:r>
      <w:r w:rsidRPr="00ED6ACA">
        <w:rPr>
          <w:color w:val="171717"/>
          <w:spacing w:val="-6"/>
        </w:rPr>
        <w:t xml:space="preserve"> </w:t>
      </w:r>
      <w:r w:rsidRPr="00ED6ACA">
        <w:rPr>
          <w:color w:val="171717"/>
        </w:rPr>
        <w:t>ESMA’s</w:t>
      </w:r>
      <w:r w:rsidRPr="00ED6ACA">
        <w:rPr>
          <w:color w:val="171717"/>
          <w:spacing w:val="-6"/>
        </w:rPr>
        <w:t xml:space="preserve"> </w:t>
      </w:r>
      <w:r w:rsidRPr="00ED6ACA">
        <w:rPr>
          <w:color w:val="171717"/>
        </w:rPr>
        <w:t>proposal</w:t>
      </w:r>
      <w:r w:rsidRPr="00ED6ACA">
        <w:rPr>
          <w:color w:val="171717"/>
          <w:spacing w:val="-10"/>
        </w:rPr>
        <w:t xml:space="preserve"> </w:t>
      </w:r>
      <w:r w:rsidRPr="00ED6ACA">
        <w:rPr>
          <w:color w:val="171717"/>
        </w:rPr>
        <w:t>will</w:t>
      </w:r>
      <w:r w:rsidRPr="00ED6ACA">
        <w:rPr>
          <w:color w:val="171717"/>
          <w:spacing w:val="-10"/>
        </w:rPr>
        <w:t xml:space="preserve"> </w:t>
      </w:r>
      <w:r w:rsidRPr="00ED6ACA">
        <w:rPr>
          <w:color w:val="171717"/>
        </w:rPr>
        <w:t>impose</w:t>
      </w:r>
      <w:r w:rsidRPr="00ED6ACA">
        <w:rPr>
          <w:color w:val="171717"/>
          <w:spacing w:val="-11"/>
        </w:rPr>
        <w:t xml:space="preserve"> </w:t>
      </w:r>
      <w:r w:rsidRPr="00ED6ACA">
        <w:rPr>
          <w:color w:val="171717"/>
        </w:rPr>
        <w:t>additional</w:t>
      </w:r>
      <w:r w:rsidRPr="00ED6ACA">
        <w:rPr>
          <w:color w:val="171717"/>
          <w:spacing w:val="-10"/>
        </w:rPr>
        <w:t xml:space="preserve"> </w:t>
      </w:r>
      <w:r w:rsidRPr="00ED6ACA">
        <w:rPr>
          <w:color w:val="171717"/>
        </w:rPr>
        <w:t>costs</w:t>
      </w:r>
      <w:r w:rsidRPr="00ED6ACA">
        <w:rPr>
          <w:color w:val="171717"/>
          <w:spacing w:val="-11"/>
        </w:rPr>
        <w:t xml:space="preserve"> </w:t>
      </w:r>
      <w:r w:rsidRPr="00ED6ACA">
        <w:rPr>
          <w:color w:val="171717"/>
        </w:rPr>
        <w:t>and/or</w:t>
      </w:r>
      <w:r w:rsidRPr="00ED6ACA">
        <w:rPr>
          <w:color w:val="171717"/>
          <w:spacing w:val="-9"/>
        </w:rPr>
        <w:t xml:space="preserve"> </w:t>
      </w:r>
      <w:r w:rsidRPr="00ED6ACA">
        <w:rPr>
          <w:color w:val="171717"/>
        </w:rPr>
        <w:t>burdens</w:t>
      </w:r>
      <w:r w:rsidRPr="00ED6ACA">
        <w:rPr>
          <w:color w:val="171717"/>
          <w:spacing w:val="-6"/>
        </w:rPr>
        <w:t xml:space="preserve"> </w:t>
      </w:r>
      <w:r w:rsidRPr="00ED6ACA">
        <w:rPr>
          <w:color w:val="171717"/>
        </w:rPr>
        <w:t xml:space="preserve">for issuers? Please explain your answer and provide an indication of the related </w:t>
      </w:r>
      <w:r w:rsidRPr="00ED6ACA">
        <w:rPr>
          <w:color w:val="171717"/>
          <w:spacing w:val="-2"/>
        </w:rPr>
        <w:t>costs.</w:t>
      </w:r>
    </w:p>
    <w:p w14:paraId="5E3EE041" w14:textId="45299CC6" w:rsidR="00BB6837" w:rsidRPr="00ED6ACA" w:rsidRDefault="00BB6837" w:rsidP="00BB6837">
      <w:pPr>
        <w:pStyle w:val="Corpsdetexte"/>
        <w:spacing w:before="295" w:line="268" w:lineRule="auto"/>
        <w:ind w:right="107" w:firstLine="25"/>
        <w:rPr>
          <w:color w:val="92D050"/>
        </w:rPr>
      </w:pPr>
      <w:r w:rsidRPr="00ED6ACA">
        <w:rPr>
          <w:color w:val="92D050"/>
        </w:rPr>
        <w:t>Yes, please see Q23 above.</w:t>
      </w:r>
    </w:p>
    <w:p w14:paraId="7FD77189" w14:textId="77777777" w:rsidR="002A08AF" w:rsidRPr="00ED6ACA" w:rsidRDefault="009271FD">
      <w:pPr>
        <w:pStyle w:val="Corpsdetexte"/>
        <w:spacing w:before="250" w:line="268" w:lineRule="auto"/>
        <w:ind w:right="111"/>
      </w:pPr>
      <w:r w:rsidRPr="00ED6ACA">
        <w:rPr>
          <w:color w:val="171717"/>
        </w:rPr>
        <w:t>Q25:</w:t>
      </w:r>
      <w:r w:rsidRPr="00ED6ACA">
        <w:rPr>
          <w:color w:val="171717"/>
          <w:spacing w:val="80"/>
        </w:rPr>
        <w:t xml:space="preserve"> </w:t>
      </w:r>
      <w:r w:rsidRPr="00ED6ACA">
        <w:rPr>
          <w:color w:val="171717"/>
        </w:rPr>
        <w:t>Do you agree with ESMA’s proposal to amend CDR on metadata to account for the</w:t>
      </w:r>
      <w:r w:rsidRPr="00ED6ACA">
        <w:rPr>
          <w:color w:val="171717"/>
          <w:spacing w:val="-16"/>
        </w:rPr>
        <w:t xml:space="preserve"> </w:t>
      </w:r>
      <w:r w:rsidRPr="00ED6ACA">
        <w:rPr>
          <w:color w:val="171717"/>
        </w:rPr>
        <w:t>new</w:t>
      </w:r>
      <w:r w:rsidRPr="00ED6ACA">
        <w:rPr>
          <w:color w:val="171717"/>
          <w:spacing w:val="-15"/>
        </w:rPr>
        <w:t xml:space="preserve"> </w:t>
      </w:r>
      <w:r w:rsidRPr="00ED6ACA">
        <w:rPr>
          <w:color w:val="171717"/>
        </w:rPr>
        <w:t>types</w:t>
      </w:r>
      <w:r w:rsidRPr="00ED6ACA">
        <w:rPr>
          <w:color w:val="171717"/>
          <w:spacing w:val="-15"/>
        </w:rPr>
        <w:t xml:space="preserve"> </w:t>
      </w:r>
      <w:r w:rsidRPr="00ED6ACA">
        <w:rPr>
          <w:color w:val="171717"/>
        </w:rPr>
        <w:t>of</w:t>
      </w:r>
      <w:r w:rsidRPr="00ED6ACA">
        <w:rPr>
          <w:color w:val="171717"/>
          <w:spacing w:val="-16"/>
        </w:rPr>
        <w:t xml:space="preserve"> </w:t>
      </w:r>
      <w:r w:rsidRPr="00ED6ACA">
        <w:rPr>
          <w:color w:val="171717"/>
        </w:rPr>
        <w:t>prospectuses</w:t>
      </w:r>
      <w:r w:rsidRPr="00ED6ACA">
        <w:rPr>
          <w:color w:val="171717"/>
          <w:spacing w:val="-15"/>
        </w:rPr>
        <w:t xml:space="preserve"> </w:t>
      </w:r>
      <w:r w:rsidRPr="00ED6ACA">
        <w:rPr>
          <w:color w:val="171717"/>
        </w:rPr>
        <w:t>stemming</w:t>
      </w:r>
      <w:r w:rsidRPr="00ED6ACA">
        <w:rPr>
          <w:color w:val="171717"/>
          <w:spacing w:val="-15"/>
        </w:rPr>
        <w:t xml:space="preserve"> </w:t>
      </w:r>
      <w:r w:rsidRPr="00ED6ACA">
        <w:rPr>
          <w:color w:val="171717"/>
        </w:rPr>
        <w:t>from</w:t>
      </w:r>
      <w:r w:rsidRPr="00ED6ACA">
        <w:rPr>
          <w:color w:val="171717"/>
          <w:spacing w:val="-15"/>
        </w:rPr>
        <w:t xml:space="preserve"> </w:t>
      </w:r>
      <w:r w:rsidRPr="00ED6ACA">
        <w:rPr>
          <w:color w:val="171717"/>
        </w:rPr>
        <w:t>the</w:t>
      </w:r>
      <w:r w:rsidRPr="00ED6ACA">
        <w:rPr>
          <w:color w:val="171717"/>
          <w:spacing w:val="-16"/>
        </w:rPr>
        <w:t xml:space="preserve"> </w:t>
      </w:r>
      <w:r w:rsidRPr="00ED6ACA">
        <w:rPr>
          <w:color w:val="171717"/>
        </w:rPr>
        <w:t>Amending</w:t>
      </w:r>
      <w:r w:rsidRPr="00ED6ACA">
        <w:rPr>
          <w:color w:val="171717"/>
          <w:spacing w:val="-15"/>
        </w:rPr>
        <w:t xml:space="preserve"> </w:t>
      </w:r>
      <w:r w:rsidRPr="00ED6ACA">
        <w:rPr>
          <w:color w:val="171717"/>
        </w:rPr>
        <w:t>Regulation?</w:t>
      </w:r>
      <w:r w:rsidRPr="00ED6ACA">
        <w:rPr>
          <w:color w:val="171717"/>
          <w:spacing w:val="-13"/>
        </w:rPr>
        <w:t xml:space="preserve"> </w:t>
      </w:r>
      <w:r w:rsidRPr="00ED6ACA">
        <w:rPr>
          <w:color w:val="171717"/>
        </w:rPr>
        <w:t>Please explain your answer and present any alternative proposals.</w:t>
      </w:r>
    </w:p>
    <w:p w14:paraId="072B90B4" w14:textId="77777777" w:rsidR="002A08AF" w:rsidRPr="00ED6ACA" w:rsidRDefault="009271FD">
      <w:pPr>
        <w:pStyle w:val="Corpsdetexte"/>
        <w:spacing w:before="246" w:line="268" w:lineRule="auto"/>
        <w:ind w:right="118"/>
      </w:pPr>
      <w:r w:rsidRPr="00ED6ACA">
        <w:rPr>
          <w:color w:val="171717"/>
        </w:rPr>
        <w:t>Q26:</w:t>
      </w:r>
      <w:r w:rsidRPr="00ED6ACA">
        <w:rPr>
          <w:color w:val="171717"/>
          <w:spacing w:val="80"/>
          <w:w w:val="150"/>
        </w:rPr>
        <w:t xml:space="preserve"> </w:t>
      </w:r>
      <w:r w:rsidRPr="00ED6ACA">
        <w:rPr>
          <w:color w:val="171717"/>
        </w:rPr>
        <w:t xml:space="preserve">Do you agree that ESMA requires metadata to identify which securities qualify as </w:t>
      </w:r>
      <w:proofErr w:type="spellStart"/>
      <w:r w:rsidRPr="00ED6ACA">
        <w:rPr>
          <w:color w:val="171717"/>
        </w:rPr>
        <w:t>EuGB</w:t>
      </w:r>
      <w:proofErr w:type="spellEnd"/>
      <w:r w:rsidRPr="00ED6ACA">
        <w:rPr>
          <w:color w:val="171717"/>
        </w:rPr>
        <w:t xml:space="preserve"> (field 39 of draft Annex to CDR on metadata)? If not, why not? Do you think this will create an unreasonable additional burden on issuers? Please explain why.</w:t>
      </w:r>
    </w:p>
    <w:p w14:paraId="2D5B0DA7" w14:textId="77777777" w:rsidR="002A08AF" w:rsidRPr="00ED6ACA" w:rsidRDefault="009271FD">
      <w:pPr>
        <w:pStyle w:val="Corpsdetexte"/>
        <w:spacing w:before="252" w:line="268" w:lineRule="auto"/>
        <w:ind w:right="110"/>
      </w:pPr>
      <w:r w:rsidRPr="00ED6ACA">
        <w:rPr>
          <w:color w:val="171717"/>
        </w:rPr>
        <w:lastRenderedPageBreak/>
        <w:t>Q27:</w:t>
      </w:r>
      <w:r w:rsidRPr="00ED6ACA">
        <w:rPr>
          <w:color w:val="171717"/>
          <w:spacing w:val="40"/>
        </w:rPr>
        <w:t xml:space="preserve"> </w:t>
      </w:r>
      <w:r w:rsidRPr="00ED6ACA">
        <w:rPr>
          <w:color w:val="171717"/>
        </w:rPr>
        <w:t>Do you agree with ESMA’s proposal to streamline the process of submitting information that will need to be submitted by</w:t>
      </w:r>
      <w:r w:rsidRPr="00ED6ACA">
        <w:rPr>
          <w:color w:val="171717"/>
          <w:spacing w:val="-1"/>
        </w:rPr>
        <w:t xml:space="preserve"> </w:t>
      </w:r>
      <w:r w:rsidRPr="00ED6ACA">
        <w:rPr>
          <w:color w:val="171717"/>
        </w:rPr>
        <w:t>NCAs to ESAP via the Prospectus Register</w:t>
      </w:r>
      <w:r w:rsidRPr="00ED6ACA">
        <w:rPr>
          <w:color w:val="171717"/>
          <w:spacing w:val="-9"/>
        </w:rPr>
        <w:t xml:space="preserve"> </w:t>
      </w:r>
      <w:r w:rsidRPr="00ED6ACA">
        <w:rPr>
          <w:color w:val="171717"/>
        </w:rPr>
        <w:t>(Article</w:t>
      </w:r>
      <w:r w:rsidRPr="00ED6ACA">
        <w:rPr>
          <w:color w:val="171717"/>
          <w:spacing w:val="-12"/>
        </w:rPr>
        <w:t xml:space="preserve"> </w:t>
      </w:r>
      <w:r w:rsidRPr="00ED6ACA">
        <w:rPr>
          <w:color w:val="171717"/>
        </w:rPr>
        <w:t>11a</w:t>
      </w:r>
      <w:r w:rsidRPr="00ED6ACA">
        <w:rPr>
          <w:color w:val="171717"/>
          <w:spacing w:val="-7"/>
        </w:rPr>
        <w:t xml:space="preserve"> </w:t>
      </w:r>
      <w:r w:rsidRPr="00ED6ACA">
        <w:rPr>
          <w:color w:val="171717"/>
        </w:rPr>
        <w:t>of</w:t>
      </w:r>
      <w:r w:rsidRPr="00ED6ACA">
        <w:rPr>
          <w:color w:val="171717"/>
          <w:spacing w:val="-7"/>
        </w:rPr>
        <w:t xml:space="preserve"> </w:t>
      </w:r>
      <w:r w:rsidRPr="00ED6ACA">
        <w:rPr>
          <w:color w:val="171717"/>
        </w:rPr>
        <w:t>the</w:t>
      </w:r>
      <w:r w:rsidRPr="00ED6ACA">
        <w:rPr>
          <w:color w:val="171717"/>
          <w:spacing w:val="-7"/>
        </w:rPr>
        <w:t xml:space="preserve"> </w:t>
      </w:r>
      <w:r w:rsidRPr="00ED6ACA">
        <w:rPr>
          <w:color w:val="171717"/>
        </w:rPr>
        <w:t>draft</w:t>
      </w:r>
      <w:r w:rsidRPr="00ED6ACA">
        <w:rPr>
          <w:color w:val="171717"/>
          <w:spacing w:val="-4"/>
        </w:rPr>
        <w:t xml:space="preserve"> </w:t>
      </w:r>
      <w:r w:rsidRPr="00ED6ACA">
        <w:rPr>
          <w:color w:val="171717"/>
        </w:rPr>
        <w:t>RTS</w:t>
      </w:r>
      <w:r w:rsidRPr="00ED6ACA">
        <w:rPr>
          <w:color w:val="171717"/>
          <w:spacing w:val="-11"/>
        </w:rPr>
        <w:t xml:space="preserve"> </w:t>
      </w:r>
      <w:r w:rsidRPr="00ED6ACA">
        <w:rPr>
          <w:color w:val="171717"/>
        </w:rPr>
        <w:t>amending</w:t>
      </w:r>
      <w:r w:rsidRPr="00ED6ACA">
        <w:rPr>
          <w:color w:val="171717"/>
          <w:spacing w:val="-9"/>
        </w:rPr>
        <w:t xml:space="preserve"> </w:t>
      </w:r>
      <w:r w:rsidRPr="00ED6ACA">
        <w:rPr>
          <w:color w:val="171717"/>
        </w:rPr>
        <w:t>CDR</w:t>
      </w:r>
      <w:r w:rsidRPr="00ED6ACA">
        <w:rPr>
          <w:color w:val="171717"/>
          <w:spacing w:val="-9"/>
        </w:rPr>
        <w:t xml:space="preserve"> </w:t>
      </w:r>
      <w:r w:rsidRPr="00ED6ACA">
        <w:rPr>
          <w:color w:val="171717"/>
        </w:rPr>
        <w:t>on</w:t>
      </w:r>
      <w:r w:rsidRPr="00ED6ACA">
        <w:rPr>
          <w:color w:val="171717"/>
          <w:spacing w:val="-9"/>
        </w:rPr>
        <w:t xml:space="preserve"> </w:t>
      </w:r>
      <w:r w:rsidRPr="00ED6ACA">
        <w:rPr>
          <w:color w:val="171717"/>
        </w:rPr>
        <w:t>metadata)?</w:t>
      </w:r>
      <w:r w:rsidRPr="00ED6ACA">
        <w:rPr>
          <w:color w:val="171717"/>
          <w:spacing w:val="-5"/>
        </w:rPr>
        <w:t xml:space="preserve"> </w:t>
      </w:r>
      <w:r w:rsidRPr="00ED6ACA">
        <w:rPr>
          <w:color w:val="171717"/>
        </w:rPr>
        <w:t>Do</w:t>
      </w:r>
      <w:r w:rsidRPr="00ED6ACA">
        <w:rPr>
          <w:color w:val="171717"/>
          <w:spacing w:val="-9"/>
        </w:rPr>
        <w:t xml:space="preserve"> </w:t>
      </w:r>
      <w:r w:rsidRPr="00ED6ACA">
        <w:rPr>
          <w:color w:val="171717"/>
        </w:rPr>
        <w:t>you</w:t>
      </w:r>
      <w:r w:rsidRPr="00ED6ACA">
        <w:rPr>
          <w:color w:val="171717"/>
          <w:spacing w:val="-9"/>
        </w:rPr>
        <w:t xml:space="preserve"> </w:t>
      </w:r>
      <w:r w:rsidRPr="00ED6ACA">
        <w:rPr>
          <w:color w:val="171717"/>
        </w:rPr>
        <w:t xml:space="preserve">think this will create an unreasonable additional burden on issuers? Please explain </w:t>
      </w:r>
      <w:r w:rsidRPr="00ED6ACA">
        <w:rPr>
          <w:color w:val="171717"/>
          <w:spacing w:val="-4"/>
        </w:rPr>
        <w:t>why.</w:t>
      </w:r>
    </w:p>
    <w:p w14:paraId="1927855B" w14:textId="77777777" w:rsidR="002A08AF" w:rsidRPr="00ED6ACA" w:rsidRDefault="009271FD">
      <w:pPr>
        <w:pStyle w:val="Corpsdetexte"/>
        <w:spacing w:before="243" w:line="268" w:lineRule="auto"/>
        <w:ind w:right="122"/>
      </w:pPr>
      <w:r w:rsidRPr="00ED6ACA">
        <w:rPr>
          <w:color w:val="171717"/>
        </w:rPr>
        <w:t>Q28:</w:t>
      </w:r>
      <w:r w:rsidRPr="00ED6ACA">
        <w:rPr>
          <w:color w:val="171717"/>
          <w:spacing w:val="80"/>
        </w:rPr>
        <w:t xml:space="preserve"> </w:t>
      </w:r>
      <w:r w:rsidRPr="00ED6ACA">
        <w:rPr>
          <w:color w:val="171717"/>
        </w:rPr>
        <w:t>With regards</w:t>
      </w:r>
      <w:r w:rsidRPr="00ED6ACA">
        <w:rPr>
          <w:color w:val="171717"/>
          <w:spacing w:val="-1"/>
        </w:rPr>
        <w:t xml:space="preserve"> </w:t>
      </w:r>
      <w:r w:rsidRPr="00ED6ACA">
        <w:rPr>
          <w:color w:val="171717"/>
        </w:rPr>
        <w:t>to field 5, is</w:t>
      </w:r>
      <w:r w:rsidRPr="00ED6ACA">
        <w:rPr>
          <w:color w:val="171717"/>
          <w:spacing w:val="-1"/>
        </w:rPr>
        <w:t xml:space="preserve"> </w:t>
      </w:r>
      <w:r w:rsidRPr="00ED6ACA">
        <w:rPr>
          <w:color w:val="171717"/>
        </w:rPr>
        <w:t>it always</w:t>
      </w:r>
      <w:r w:rsidRPr="00ED6ACA">
        <w:rPr>
          <w:color w:val="171717"/>
          <w:spacing w:val="-1"/>
        </w:rPr>
        <w:t xml:space="preserve"> </w:t>
      </w:r>
      <w:r w:rsidRPr="00ED6ACA">
        <w:rPr>
          <w:color w:val="171717"/>
        </w:rPr>
        <w:t>possible to determine a</w:t>
      </w:r>
      <w:r w:rsidRPr="00ED6ACA">
        <w:rPr>
          <w:color w:val="171717"/>
          <w:spacing w:val="-1"/>
        </w:rPr>
        <w:t xml:space="preserve"> </w:t>
      </w:r>
      <w:r w:rsidRPr="00ED6ACA">
        <w:rPr>
          <w:color w:val="171717"/>
        </w:rPr>
        <w:t>single</w:t>
      </w:r>
      <w:r w:rsidRPr="00ED6ACA">
        <w:rPr>
          <w:color w:val="171717"/>
          <w:spacing w:val="-1"/>
        </w:rPr>
        <w:t xml:space="preserve"> </w:t>
      </w:r>
      <w:r w:rsidRPr="00ED6ACA">
        <w:rPr>
          <w:color w:val="171717"/>
        </w:rPr>
        <w:t>venue ‘of</w:t>
      </w:r>
      <w:r w:rsidRPr="00ED6ACA">
        <w:rPr>
          <w:color w:val="171717"/>
          <w:spacing w:val="-2"/>
        </w:rPr>
        <w:t xml:space="preserve"> </w:t>
      </w:r>
      <w:r w:rsidRPr="00ED6ACA">
        <w:rPr>
          <w:color w:val="171717"/>
        </w:rPr>
        <w:t>first admission’ in case of simultaneous admission on two or more venues? Please explain why.</w:t>
      </w:r>
    </w:p>
    <w:p w14:paraId="1C33A4B1" w14:textId="77777777" w:rsidR="002A08AF" w:rsidRPr="00ED6ACA" w:rsidRDefault="009271FD">
      <w:pPr>
        <w:pStyle w:val="Corpsdetexte"/>
        <w:spacing w:before="250" w:line="266" w:lineRule="auto"/>
        <w:ind w:right="120"/>
      </w:pPr>
      <w:r w:rsidRPr="00ED6ACA">
        <w:rPr>
          <w:color w:val="171717"/>
        </w:rPr>
        <w:t>Q29</w:t>
      </w:r>
      <w:r w:rsidRPr="00ED6ACA">
        <w:rPr>
          <w:b w:val="0"/>
          <w:color w:val="171717"/>
        </w:rPr>
        <w:t>:</w:t>
      </w:r>
      <w:r w:rsidRPr="00ED6ACA">
        <w:rPr>
          <w:b w:val="0"/>
          <w:color w:val="171717"/>
          <w:spacing w:val="80"/>
          <w:w w:val="150"/>
        </w:rPr>
        <w:t xml:space="preserve"> </w:t>
      </w:r>
      <w:r w:rsidRPr="00ED6ACA">
        <w:rPr>
          <w:color w:val="171717"/>
        </w:rPr>
        <w:t>Do</w:t>
      </w:r>
      <w:r w:rsidRPr="00ED6ACA">
        <w:rPr>
          <w:color w:val="171717"/>
          <w:spacing w:val="-3"/>
        </w:rPr>
        <w:t xml:space="preserve"> </w:t>
      </w:r>
      <w:r w:rsidRPr="00ED6ACA">
        <w:rPr>
          <w:color w:val="171717"/>
        </w:rPr>
        <w:t>you</w:t>
      </w:r>
      <w:r w:rsidRPr="00ED6ACA">
        <w:rPr>
          <w:color w:val="171717"/>
          <w:spacing w:val="-4"/>
        </w:rPr>
        <w:t xml:space="preserve"> </w:t>
      </w:r>
      <w:r w:rsidRPr="00ED6ACA">
        <w:rPr>
          <w:color w:val="171717"/>
        </w:rPr>
        <w:t>agree</w:t>
      </w:r>
      <w:r w:rsidRPr="00ED6ACA">
        <w:rPr>
          <w:color w:val="171717"/>
          <w:spacing w:val="-7"/>
        </w:rPr>
        <w:t xml:space="preserve"> </w:t>
      </w:r>
      <w:r w:rsidRPr="00ED6ACA">
        <w:rPr>
          <w:color w:val="171717"/>
        </w:rPr>
        <w:t>with</w:t>
      </w:r>
      <w:r w:rsidRPr="00ED6ACA">
        <w:rPr>
          <w:color w:val="171717"/>
          <w:spacing w:val="-3"/>
        </w:rPr>
        <w:t xml:space="preserve"> </w:t>
      </w:r>
      <w:r w:rsidRPr="00ED6ACA">
        <w:rPr>
          <w:color w:val="171717"/>
        </w:rPr>
        <w:t>the</w:t>
      </w:r>
      <w:r w:rsidRPr="00ED6ACA">
        <w:rPr>
          <w:color w:val="171717"/>
          <w:spacing w:val="-2"/>
        </w:rPr>
        <w:t xml:space="preserve"> </w:t>
      </w:r>
      <w:r w:rsidRPr="00ED6ACA">
        <w:rPr>
          <w:color w:val="171717"/>
        </w:rPr>
        <w:t>other</w:t>
      </w:r>
      <w:r w:rsidRPr="00ED6ACA">
        <w:rPr>
          <w:color w:val="171717"/>
          <w:spacing w:val="-9"/>
        </w:rPr>
        <w:t xml:space="preserve"> </w:t>
      </w:r>
      <w:r w:rsidRPr="00ED6ACA">
        <w:rPr>
          <w:color w:val="171717"/>
        </w:rPr>
        <w:t>changes</w:t>
      </w:r>
      <w:r w:rsidRPr="00ED6ACA">
        <w:rPr>
          <w:color w:val="171717"/>
          <w:spacing w:val="-2"/>
        </w:rPr>
        <w:t xml:space="preserve"> </w:t>
      </w:r>
      <w:r w:rsidRPr="00ED6ACA">
        <w:rPr>
          <w:color w:val="171717"/>
        </w:rPr>
        <w:t>proposed</w:t>
      </w:r>
      <w:r w:rsidRPr="00ED6ACA">
        <w:rPr>
          <w:color w:val="171717"/>
          <w:spacing w:val="-8"/>
        </w:rPr>
        <w:t xml:space="preserve"> </w:t>
      </w:r>
      <w:r w:rsidRPr="00ED6ACA">
        <w:rPr>
          <w:color w:val="171717"/>
        </w:rPr>
        <w:t>on</w:t>
      </w:r>
      <w:r w:rsidRPr="00ED6ACA">
        <w:rPr>
          <w:color w:val="171717"/>
          <w:spacing w:val="-3"/>
        </w:rPr>
        <w:t xml:space="preserve"> </w:t>
      </w:r>
      <w:r w:rsidRPr="00ED6ACA">
        <w:rPr>
          <w:color w:val="171717"/>
        </w:rPr>
        <w:t>the</w:t>
      </w:r>
      <w:r w:rsidRPr="00ED6ACA">
        <w:rPr>
          <w:color w:val="171717"/>
          <w:spacing w:val="-2"/>
        </w:rPr>
        <w:t xml:space="preserve"> </w:t>
      </w:r>
      <w:r w:rsidRPr="00ED6ACA">
        <w:rPr>
          <w:color w:val="171717"/>
        </w:rPr>
        <w:t>list</w:t>
      </w:r>
      <w:r w:rsidRPr="00ED6ACA">
        <w:rPr>
          <w:color w:val="171717"/>
          <w:spacing w:val="-3"/>
        </w:rPr>
        <w:t xml:space="preserve"> </w:t>
      </w:r>
      <w:r w:rsidRPr="00ED6ACA">
        <w:rPr>
          <w:color w:val="171717"/>
        </w:rPr>
        <w:t>of</w:t>
      </w:r>
      <w:r w:rsidRPr="00ED6ACA">
        <w:rPr>
          <w:color w:val="171717"/>
          <w:spacing w:val="-2"/>
        </w:rPr>
        <w:t xml:space="preserve"> </w:t>
      </w:r>
      <w:r w:rsidRPr="00ED6ACA">
        <w:rPr>
          <w:color w:val="171717"/>
        </w:rPr>
        <w:t>metadata</w:t>
      </w:r>
      <w:r w:rsidRPr="00ED6ACA">
        <w:rPr>
          <w:color w:val="171717"/>
          <w:spacing w:val="-7"/>
        </w:rPr>
        <w:t xml:space="preserve"> </w:t>
      </w:r>
      <w:r w:rsidRPr="00ED6ACA">
        <w:rPr>
          <w:color w:val="171717"/>
        </w:rPr>
        <w:t>which</w:t>
      </w:r>
      <w:r w:rsidRPr="00ED6ACA">
        <w:rPr>
          <w:color w:val="171717"/>
          <w:spacing w:val="-3"/>
        </w:rPr>
        <w:t xml:space="preserve"> </w:t>
      </w:r>
      <w:r w:rsidRPr="00ED6ACA">
        <w:rPr>
          <w:color w:val="171717"/>
        </w:rPr>
        <w:t>are proposed</w:t>
      </w:r>
      <w:r w:rsidRPr="00ED6ACA">
        <w:rPr>
          <w:color w:val="171717"/>
          <w:spacing w:val="-9"/>
        </w:rPr>
        <w:t xml:space="preserve"> </w:t>
      </w:r>
      <w:r w:rsidRPr="00ED6ACA">
        <w:rPr>
          <w:color w:val="171717"/>
        </w:rPr>
        <w:t>in</w:t>
      </w:r>
      <w:r w:rsidRPr="00ED6ACA">
        <w:rPr>
          <w:color w:val="171717"/>
          <w:spacing w:val="-14"/>
        </w:rPr>
        <w:t xml:space="preserve"> </w:t>
      </w:r>
      <w:r w:rsidRPr="00ED6ACA">
        <w:rPr>
          <w:color w:val="171717"/>
        </w:rPr>
        <w:t>Table</w:t>
      </w:r>
      <w:r w:rsidRPr="00ED6ACA">
        <w:rPr>
          <w:color w:val="171717"/>
          <w:spacing w:val="-7"/>
        </w:rPr>
        <w:t xml:space="preserve"> </w:t>
      </w:r>
      <w:r w:rsidRPr="00ED6ACA">
        <w:rPr>
          <w:color w:val="171717"/>
        </w:rPr>
        <w:t>1</w:t>
      </w:r>
      <w:r w:rsidRPr="00ED6ACA">
        <w:rPr>
          <w:color w:val="171717"/>
          <w:spacing w:val="-12"/>
        </w:rPr>
        <w:t xml:space="preserve"> </w:t>
      </w:r>
      <w:r w:rsidRPr="00ED6ACA">
        <w:rPr>
          <w:color w:val="171717"/>
        </w:rPr>
        <w:t>of</w:t>
      </w:r>
      <w:r w:rsidRPr="00ED6ACA">
        <w:rPr>
          <w:color w:val="171717"/>
          <w:spacing w:val="-7"/>
        </w:rPr>
        <w:t xml:space="preserve"> </w:t>
      </w:r>
      <w:r w:rsidRPr="00ED6ACA">
        <w:rPr>
          <w:color w:val="171717"/>
        </w:rPr>
        <w:t>Annex</w:t>
      </w:r>
      <w:r w:rsidRPr="00ED6ACA">
        <w:rPr>
          <w:color w:val="171717"/>
          <w:spacing w:val="-7"/>
        </w:rPr>
        <w:t xml:space="preserve"> </w:t>
      </w:r>
      <w:r w:rsidRPr="00ED6ACA">
        <w:rPr>
          <w:color w:val="171717"/>
        </w:rPr>
        <w:t>I</w:t>
      </w:r>
      <w:r w:rsidRPr="00ED6ACA">
        <w:rPr>
          <w:color w:val="171717"/>
          <w:spacing w:val="-11"/>
        </w:rPr>
        <w:t xml:space="preserve"> </w:t>
      </w:r>
      <w:r w:rsidRPr="00ED6ACA">
        <w:rPr>
          <w:color w:val="171717"/>
        </w:rPr>
        <w:t>of</w:t>
      </w:r>
      <w:r w:rsidRPr="00ED6ACA">
        <w:rPr>
          <w:color w:val="171717"/>
          <w:spacing w:val="-12"/>
        </w:rPr>
        <w:t xml:space="preserve"> </w:t>
      </w:r>
      <w:r w:rsidRPr="00ED6ACA">
        <w:rPr>
          <w:color w:val="171717"/>
        </w:rPr>
        <w:t>the</w:t>
      </w:r>
      <w:r w:rsidRPr="00ED6ACA">
        <w:rPr>
          <w:color w:val="171717"/>
          <w:spacing w:val="-12"/>
        </w:rPr>
        <w:t xml:space="preserve"> </w:t>
      </w:r>
      <w:r w:rsidRPr="00ED6ACA">
        <w:rPr>
          <w:color w:val="171717"/>
        </w:rPr>
        <w:t>draft</w:t>
      </w:r>
      <w:r w:rsidRPr="00ED6ACA">
        <w:rPr>
          <w:color w:val="171717"/>
          <w:spacing w:val="-8"/>
        </w:rPr>
        <w:t xml:space="preserve"> </w:t>
      </w:r>
      <w:r w:rsidRPr="00ED6ACA">
        <w:rPr>
          <w:color w:val="171717"/>
        </w:rPr>
        <w:t>CDR</w:t>
      </w:r>
      <w:r w:rsidRPr="00ED6ACA">
        <w:rPr>
          <w:color w:val="171717"/>
          <w:spacing w:val="-13"/>
        </w:rPr>
        <w:t xml:space="preserve"> </w:t>
      </w:r>
      <w:r w:rsidRPr="00ED6ACA">
        <w:rPr>
          <w:color w:val="171717"/>
        </w:rPr>
        <w:t>on</w:t>
      </w:r>
      <w:r w:rsidRPr="00ED6ACA">
        <w:rPr>
          <w:color w:val="171717"/>
          <w:spacing w:val="-9"/>
        </w:rPr>
        <w:t xml:space="preserve"> </w:t>
      </w:r>
      <w:r w:rsidRPr="00ED6ACA">
        <w:rPr>
          <w:color w:val="171717"/>
        </w:rPr>
        <w:t>metadata?</w:t>
      </w:r>
      <w:r w:rsidRPr="00ED6ACA">
        <w:rPr>
          <w:color w:val="171717"/>
          <w:spacing w:val="-14"/>
        </w:rPr>
        <w:t xml:space="preserve"> </w:t>
      </w:r>
      <w:r w:rsidRPr="00ED6ACA">
        <w:rPr>
          <w:color w:val="171717"/>
        </w:rPr>
        <w:t>Do</w:t>
      </w:r>
      <w:r w:rsidRPr="00ED6ACA">
        <w:rPr>
          <w:color w:val="171717"/>
          <w:spacing w:val="-9"/>
        </w:rPr>
        <w:t xml:space="preserve"> </w:t>
      </w:r>
      <w:r w:rsidRPr="00ED6ACA">
        <w:rPr>
          <w:color w:val="171717"/>
        </w:rPr>
        <w:t>you</w:t>
      </w:r>
      <w:r w:rsidRPr="00ED6ACA">
        <w:rPr>
          <w:color w:val="171717"/>
          <w:spacing w:val="-9"/>
        </w:rPr>
        <w:t xml:space="preserve"> </w:t>
      </w:r>
      <w:r w:rsidRPr="00ED6ACA">
        <w:rPr>
          <w:color w:val="171717"/>
        </w:rPr>
        <w:t>think</w:t>
      </w:r>
      <w:r w:rsidRPr="00ED6ACA">
        <w:rPr>
          <w:color w:val="171717"/>
          <w:spacing w:val="-7"/>
        </w:rPr>
        <w:t xml:space="preserve"> </w:t>
      </w:r>
      <w:r w:rsidRPr="00ED6ACA">
        <w:rPr>
          <w:color w:val="171717"/>
        </w:rPr>
        <w:t>these changes will create an unreasonable additional burden on issuers? Please explain why.</w:t>
      </w:r>
    </w:p>
    <w:sectPr w:rsidR="002A08AF" w:rsidRPr="00ED6ACA">
      <w:headerReference w:type="default" r:id="rId12"/>
      <w:footerReference w:type="even" r:id="rId13"/>
      <w:footerReference w:type="default" r:id="rId14"/>
      <w:footerReference w:type="first" r:id="rId15"/>
      <w:pgSz w:w="11910" w:h="16840"/>
      <w:pgMar w:top="2000" w:right="1300" w:bottom="1120" w:left="1300" w:header="862" w:footer="9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8DF53" w14:textId="77777777" w:rsidR="00C64A04" w:rsidRDefault="00C64A04">
      <w:r>
        <w:separator/>
      </w:r>
    </w:p>
  </w:endnote>
  <w:endnote w:type="continuationSeparator" w:id="0">
    <w:p w14:paraId="255AC24A" w14:textId="77777777" w:rsidR="00C64A04" w:rsidRDefault="00C6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75 Bold">
    <w:altName w:val="Arial"/>
    <w:charset w:val="00"/>
    <w:family w:val="swiss"/>
    <w:pitch w:val="variable"/>
    <w:sig w:usb0="A00002A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127EF" w14:textId="4F3061AE" w:rsidR="00FB6B94" w:rsidRDefault="00FB6B94">
    <w:pPr>
      <w:pStyle w:val="Pieddepage"/>
    </w:pPr>
    <w:r>
      <w:rPr>
        <w:noProof/>
      </w:rPr>
      <mc:AlternateContent>
        <mc:Choice Requires="wps">
          <w:drawing>
            <wp:anchor distT="0" distB="0" distL="0" distR="0" simplePos="0" relativeHeight="487533568" behindDoc="0" locked="0" layoutInCell="1" allowOverlap="1" wp14:anchorId="0E2020E9" wp14:editId="6E1EFB82">
              <wp:simplePos x="635" y="635"/>
              <wp:positionH relativeFrom="page">
                <wp:align>center</wp:align>
              </wp:positionH>
              <wp:positionV relativeFrom="page">
                <wp:align>bottom</wp:align>
              </wp:positionV>
              <wp:extent cx="443865" cy="443865"/>
              <wp:effectExtent l="0" t="0" r="6985" b="0"/>
              <wp:wrapNone/>
              <wp:docPr id="680992825"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0FD1D" w14:textId="70FB46C1"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020E9" id="_x0000_t202" coordsize="21600,21600" o:spt="202" path="m,l,21600r21600,l21600,xe">
              <v:stroke joinstyle="miter"/>
              <v:path gradientshapeok="t" o:connecttype="rect"/>
            </v:shapetype>
            <v:shape id="Zone de texte 2" o:spid="_x0000_s1026" type="#_x0000_t202" alt="Orange Restricted" style="position:absolute;margin-left:0;margin-top:0;width:34.95pt;height:34.95pt;z-index:487533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7000FD1D" w14:textId="70FB46C1"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A8572" w14:textId="616C7F8A" w:rsidR="002A08AF" w:rsidRDefault="00FB6B94">
    <w:pPr>
      <w:pStyle w:val="Corpsdetexte"/>
      <w:spacing w:line="14" w:lineRule="auto"/>
      <w:ind w:left="0" w:firstLine="0"/>
      <w:jc w:val="left"/>
      <w:rPr>
        <w:b w:val="0"/>
        <w:sz w:val="20"/>
      </w:rPr>
    </w:pPr>
    <w:r>
      <w:rPr>
        <w:noProof/>
        <w:lang w:val="fr-FR" w:eastAsia="fr-FR"/>
      </w:rPr>
      <mc:AlternateContent>
        <mc:Choice Requires="wps">
          <w:drawing>
            <wp:anchor distT="0" distB="0" distL="0" distR="0" simplePos="0" relativeHeight="487534592" behindDoc="0" locked="0" layoutInCell="1" allowOverlap="1" wp14:anchorId="1A65B2B1" wp14:editId="00C54CD8">
              <wp:simplePos x="829733" y="10092267"/>
              <wp:positionH relativeFrom="page">
                <wp:align>center</wp:align>
              </wp:positionH>
              <wp:positionV relativeFrom="page">
                <wp:align>bottom</wp:align>
              </wp:positionV>
              <wp:extent cx="443865" cy="443865"/>
              <wp:effectExtent l="0" t="0" r="6985" b="0"/>
              <wp:wrapNone/>
              <wp:docPr id="2061952738"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AB5F59" w14:textId="2CD9093C" w:rsidR="00FB6B94" w:rsidRPr="00FB6B94" w:rsidRDefault="00FB6B94" w:rsidP="00FB6B94">
                          <w:pPr>
                            <w:rPr>
                              <w:rFonts w:ascii="Helvetica 75 Bold" w:eastAsia="Helvetica 75 Bold" w:hAnsi="Helvetica 75 Bold" w:cs="Helvetica 75 Bold"/>
                              <w:noProof/>
                              <w:color w:val="ED7D31"/>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65B2B1" id="_x0000_t202" coordsize="21600,21600" o:spt="202" path="m,l,21600r21600,l21600,xe">
              <v:stroke joinstyle="miter"/>
              <v:path gradientshapeok="t" o:connecttype="rect"/>
            </v:shapetype>
            <v:shape id="Zone de texte 3" o:spid="_x0000_s1027" type="#_x0000_t202" alt="Orange Restricted" style="position:absolute;margin-left:0;margin-top:0;width:34.95pt;height:34.95pt;z-index:4875345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2AB5F59" w14:textId="2CD9093C" w:rsidR="00FB6B94" w:rsidRPr="00FB6B94" w:rsidRDefault="00FB6B94" w:rsidP="00FB6B94">
                    <w:pPr>
                      <w:rPr>
                        <w:rFonts w:ascii="Helvetica 75 Bold" w:eastAsia="Helvetica 75 Bold" w:hAnsi="Helvetica 75 Bold" w:cs="Helvetica 75 Bold"/>
                        <w:noProof/>
                        <w:color w:val="ED7D31"/>
                        <w:sz w:val="16"/>
                        <w:szCs w:val="16"/>
                      </w:rPr>
                    </w:pPr>
                  </w:p>
                </w:txbxContent>
              </v:textbox>
              <w10:wrap anchorx="page" anchory="page"/>
            </v:shape>
          </w:pict>
        </mc:Fallback>
      </mc:AlternateContent>
    </w:r>
    <w:r w:rsidR="009271FD">
      <w:rPr>
        <w:noProof/>
        <w:lang w:val="fr-FR" w:eastAsia="fr-FR"/>
      </w:rPr>
      <mc:AlternateContent>
        <mc:Choice Requires="wps">
          <w:drawing>
            <wp:anchor distT="0" distB="0" distL="0" distR="0" simplePos="0" relativeHeight="487530496" behindDoc="1" locked="0" layoutInCell="1" allowOverlap="1" wp14:anchorId="57444F76" wp14:editId="72A95135">
              <wp:simplePos x="0" y="0"/>
              <wp:positionH relativeFrom="page">
                <wp:posOffset>6533895</wp:posOffset>
              </wp:positionH>
              <wp:positionV relativeFrom="page">
                <wp:posOffset>9959756</wp:posOffset>
              </wp:positionV>
              <wp:extent cx="13970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065"/>
                      </a:xfrm>
                      <a:prstGeom prst="rect">
                        <a:avLst/>
                      </a:prstGeom>
                    </wps:spPr>
                    <wps:txbx>
                      <w:txbxContent>
                        <w:p w14:paraId="03D879ED" w14:textId="77777777" w:rsidR="002A08AF" w:rsidRDefault="009271FD">
                          <w:pPr>
                            <w:spacing w:before="14"/>
                            <w:ind w:left="20"/>
                            <w:rPr>
                              <w:sz w:val="16"/>
                            </w:rPr>
                          </w:pPr>
                          <w:r>
                            <w:rPr>
                              <w:color w:val="001B4F"/>
                              <w:spacing w:val="-5"/>
                              <w:sz w:val="16"/>
                            </w:rPr>
                            <w:t>46</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7444F76">
              <v:stroke joinstyle="miter"/>
              <v:path gradientshapeok="t" o:connecttype="rect"/>
            </v:shapetype>
            <v:shape id="Textbox 2" style="position:absolute;margin-left:514.5pt;margin-top:784.25pt;width:11pt;height:10.95pt;z-index:-15785984;visibility:visible;mso-wrap-style:square;mso-wrap-distance-left:0;mso-wrap-distance-top:0;mso-wrap-distance-right:0;mso-wrap-distance-bottom:0;mso-position-horizontal:absolute;mso-position-horizontal-relative:page;mso-position-vertical:absolute;mso-position-vertical-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">
              <v:textbox inset="0,0,0,0">
                <w:txbxContent>
                  <w:p w:rsidR="002A08AF" w:rsidRDefault="009271FD" w14:paraId="03D879ED" w14:textId="77777777">
                    <w:pPr>
                      <w:spacing w:before="14"/>
                      <w:ind w:left="20"/>
                      <w:rPr>
                        <w:sz w:val="16"/>
                      </w:rPr>
                    </w:pPr>
                    <w:r>
                      <w:rPr>
                        <w:color w:val="001B4F"/>
                        <w:spacing w:val="-5"/>
                        <w:sz w:val="16"/>
                      </w:rPr>
                      <w:t>46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22CA" w14:textId="590A00AA" w:rsidR="00FB6B94" w:rsidRDefault="00FB6B94">
    <w:pPr>
      <w:pStyle w:val="Pieddepage"/>
    </w:pPr>
    <w:r>
      <w:rPr>
        <w:noProof/>
      </w:rPr>
      <mc:AlternateContent>
        <mc:Choice Requires="wps">
          <w:drawing>
            <wp:anchor distT="0" distB="0" distL="0" distR="0" simplePos="0" relativeHeight="487532544" behindDoc="0" locked="0" layoutInCell="1" allowOverlap="1" wp14:anchorId="6FC85EE9" wp14:editId="6856B99B">
              <wp:simplePos x="635" y="635"/>
              <wp:positionH relativeFrom="page">
                <wp:align>center</wp:align>
              </wp:positionH>
              <wp:positionV relativeFrom="page">
                <wp:align>bottom</wp:align>
              </wp:positionV>
              <wp:extent cx="443865" cy="443865"/>
              <wp:effectExtent l="0" t="0" r="6985" b="0"/>
              <wp:wrapNone/>
              <wp:docPr id="1536022697"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79428" w14:textId="6B4B7016"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C85EE9" id="_x0000_t202" coordsize="21600,21600" o:spt="202" path="m,l,21600r21600,l21600,xe">
              <v:stroke joinstyle="miter"/>
              <v:path gradientshapeok="t" o:connecttype="rect"/>
            </v:shapetype>
            <v:shape id="Zone de texte 1" o:spid="_x0000_s1029" type="#_x0000_t202" alt="Orange Restricted" style="position:absolute;margin-left:0;margin-top:0;width:34.95pt;height:34.95pt;z-index:487532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B879428" w14:textId="6B4B7016"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24291" w14:textId="518968B2" w:rsidR="00FB6B94" w:rsidRDefault="00FB6B94">
    <w:pPr>
      <w:pStyle w:val="Pieddepage"/>
    </w:pPr>
    <w:r>
      <w:rPr>
        <w:noProof/>
      </w:rPr>
      <mc:AlternateContent>
        <mc:Choice Requires="wps">
          <w:drawing>
            <wp:anchor distT="0" distB="0" distL="0" distR="0" simplePos="0" relativeHeight="487536640" behindDoc="0" locked="0" layoutInCell="1" allowOverlap="1" wp14:anchorId="1F82679B" wp14:editId="196369E2">
              <wp:simplePos x="635" y="635"/>
              <wp:positionH relativeFrom="page">
                <wp:align>center</wp:align>
              </wp:positionH>
              <wp:positionV relativeFrom="page">
                <wp:align>bottom</wp:align>
              </wp:positionV>
              <wp:extent cx="443865" cy="443865"/>
              <wp:effectExtent l="0" t="0" r="6985" b="0"/>
              <wp:wrapNone/>
              <wp:docPr id="1294128197" name="Zone de texte 5"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3D800C" w14:textId="1C6621A1"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2679B" id="_x0000_t202" coordsize="21600,21600" o:spt="202" path="m,l,21600r21600,l21600,xe">
              <v:stroke joinstyle="miter"/>
              <v:path gradientshapeok="t" o:connecttype="rect"/>
            </v:shapetype>
            <v:shape id="Zone de texte 5" o:spid="_x0000_s1030" type="#_x0000_t202" alt="Orange Restricted" style="position:absolute;margin-left:0;margin-top:0;width:34.95pt;height:34.95pt;z-index:4875366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23D800C" w14:textId="1C6621A1"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BF57F" w14:textId="0F627ABA" w:rsidR="002A08AF" w:rsidRDefault="00FB6B94">
    <w:pPr>
      <w:pStyle w:val="Corpsdetexte"/>
      <w:spacing w:line="14" w:lineRule="auto"/>
      <w:ind w:left="0" w:firstLine="0"/>
      <w:jc w:val="left"/>
      <w:rPr>
        <w:b w:val="0"/>
        <w:sz w:val="20"/>
      </w:rPr>
    </w:pPr>
    <w:r>
      <w:rPr>
        <w:noProof/>
        <w:lang w:val="fr-FR" w:eastAsia="fr-FR"/>
      </w:rPr>
      <mc:AlternateContent>
        <mc:Choice Requires="wps">
          <w:drawing>
            <wp:anchor distT="0" distB="0" distL="0" distR="0" simplePos="0" relativeHeight="487537664" behindDoc="0" locked="0" layoutInCell="1" allowOverlap="1" wp14:anchorId="500ADAC8" wp14:editId="38902523">
              <wp:simplePos x="829733" y="10092267"/>
              <wp:positionH relativeFrom="page">
                <wp:align>center</wp:align>
              </wp:positionH>
              <wp:positionV relativeFrom="page">
                <wp:align>bottom</wp:align>
              </wp:positionV>
              <wp:extent cx="443865" cy="443865"/>
              <wp:effectExtent l="0" t="0" r="6985" b="0"/>
              <wp:wrapNone/>
              <wp:docPr id="1821391649" name="Zone de texte 6"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2290D" w14:textId="16CDDFF2"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0ADAC8" id="_x0000_t202" coordsize="21600,21600" o:spt="202" path="m,l,21600r21600,l21600,xe">
              <v:stroke joinstyle="miter"/>
              <v:path gradientshapeok="t" o:connecttype="rect"/>
            </v:shapetype>
            <v:shape id="Zone de texte 6" o:spid="_x0000_s1031" type="#_x0000_t202" alt="Orange Restricted" style="position:absolute;margin-left:0;margin-top:0;width:34.95pt;height:34.95pt;z-index:4875376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E62290D" w14:textId="16CDDFF2"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9271FD">
      <w:rPr>
        <w:noProof/>
        <w:lang w:val="fr-FR" w:eastAsia="fr-FR"/>
      </w:rPr>
      <mc:AlternateContent>
        <mc:Choice Requires="wps">
          <w:drawing>
            <wp:anchor distT="0" distB="0" distL="0" distR="0" simplePos="0" relativeHeight="487531520" behindDoc="1" locked="0" layoutInCell="1" allowOverlap="1" wp14:anchorId="2EE09834" wp14:editId="793BBD42">
              <wp:simplePos x="0" y="0"/>
              <wp:positionH relativeFrom="page">
                <wp:posOffset>6508495</wp:posOffset>
              </wp:positionH>
              <wp:positionV relativeFrom="page">
                <wp:posOffset>9959756</wp:posOffset>
              </wp:positionV>
              <wp:extent cx="20320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39065"/>
                      </a:xfrm>
                      <a:prstGeom prst="rect">
                        <a:avLst/>
                      </a:prstGeom>
                    </wps:spPr>
                    <wps:txbx>
                      <w:txbxContent>
                        <w:p w14:paraId="41BDCDD5" w14:textId="57AE03F2" w:rsidR="002A08AF" w:rsidRDefault="009271FD">
                          <w:pPr>
                            <w:spacing w:before="14"/>
                            <w:ind w:left="60"/>
                            <w:rPr>
                              <w:sz w:val="16"/>
                            </w:rPr>
                          </w:pPr>
                          <w:r>
                            <w:rPr>
                              <w:color w:val="001B4F"/>
                              <w:spacing w:val="-5"/>
                              <w:sz w:val="16"/>
                            </w:rPr>
                            <w:fldChar w:fldCharType="begin"/>
                          </w:r>
                          <w:r>
                            <w:rPr>
                              <w:color w:val="001B4F"/>
                              <w:spacing w:val="-5"/>
                              <w:sz w:val="16"/>
                            </w:rPr>
                            <w:instrText xml:space="preserve"> PAGE </w:instrText>
                          </w:r>
                          <w:r>
                            <w:rPr>
                              <w:color w:val="001B4F"/>
                              <w:spacing w:val="-5"/>
                              <w:sz w:val="16"/>
                            </w:rPr>
                            <w:fldChar w:fldCharType="separate"/>
                          </w:r>
                          <w:r w:rsidR="00BF5080">
                            <w:rPr>
                              <w:noProof/>
                              <w:color w:val="001B4F"/>
                              <w:spacing w:val="-5"/>
                              <w:sz w:val="16"/>
                            </w:rPr>
                            <w:t>9</w:t>
                          </w:r>
                          <w:r>
                            <w:rPr>
                              <w:color w:val="001B4F"/>
                              <w:spacing w:val="-5"/>
                              <w:sz w:val="16"/>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2EE09834">
              <v:stroke joinstyle="miter"/>
              <v:path gradientshapeok="t" o:connecttype="rect"/>
            </v:shapetype>
            <v:shape id="Textbox 5" style="position:absolute;margin-left:512.5pt;margin-top:784.25pt;width:16pt;height:10.95pt;z-index:-15784960;visibility:visible;mso-wrap-style:square;mso-wrap-distance-left:0;mso-wrap-distance-top:0;mso-wrap-distance-right:0;mso-wrap-distance-bottom:0;mso-position-horizontal:absolute;mso-position-horizontal-relative:page;mso-position-vertical:absolute;mso-position-vertical-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">
              <v:path arrowok="t"/>
              <v:textbox inset="0,0,0,0">
                <w:txbxContent>
                  <w:p w:rsidR="002A08AF" w:rsidRDefault="009271FD" w14:paraId="41BDCDD5" w14:textId="57AE03F2">
                    <w:pPr>
                      <w:spacing w:before="14"/>
                      <w:ind w:left="60"/>
                      <w:rPr>
                        <w:sz w:val="16"/>
                      </w:rPr>
                    </w:pPr>
                    <w:r>
                      <w:rPr>
                        <w:color w:val="001B4F"/>
                        <w:spacing w:val="-5"/>
                        <w:sz w:val="16"/>
                      </w:rPr>
                      <w:fldChar w:fldCharType="begin"/>
                    </w:r>
                    <w:r>
                      <w:rPr>
                        <w:color w:val="001B4F"/>
                        <w:spacing w:val="-5"/>
                        <w:sz w:val="16"/>
                      </w:rPr>
                      <w:instrText xml:space="preserve"> PAGE </w:instrText>
                    </w:r>
                    <w:r>
                      <w:rPr>
                        <w:color w:val="001B4F"/>
                        <w:spacing w:val="-5"/>
                        <w:sz w:val="16"/>
                      </w:rPr>
                      <w:fldChar w:fldCharType="separate"/>
                    </w:r>
                    <w:r w:rsidR="00BF5080">
                      <w:rPr>
                        <w:noProof/>
                        <w:color w:val="001B4F"/>
                        <w:spacing w:val="-5"/>
                        <w:sz w:val="16"/>
                      </w:rPr>
                      <w:t>9</w:t>
                    </w:r>
                    <w:r>
                      <w:rPr>
                        <w:color w:val="001B4F"/>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530F" w14:textId="18D9944C" w:rsidR="00FB6B94" w:rsidRDefault="00FB6B94">
    <w:pPr>
      <w:pStyle w:val="Pieddepage"/>
    </w:pPr>
    <w:r>
      <w:rPr>
        <w:noProof/>
      </w:rPr>
      <mc:AlternateContent>
        <mc:Choice Requires="wps">
          <w:drawing>
            <wp:anchor distT="0" distB="0" distL="0" distR="0" simplePos="0" relativeHeight="487535616" behindDoc="0" locked="0" layoutInCell="1" allowOverlap="1" wp14:anchorId="6E1AEF63" wp14:editId="6A680744">
              <wp:simplePos x="635" y="635"/>
              <wp:positionH relativeFrom="page">
                <wp:align>center</wp:align>
              </wp:positionH>
              <wp:positionV relativeFrom="page">
                <wp:align>bottom</wp:align>
              </wp:positionV>
              <wp:extent cx="443865" cy="443865"/>
              <wp:effectExtent l="0" t="0" r="6985" b="0"/>
              <wp:wrapNone/>
              <wp:docPr id="1098520516" name="Zone de texte 4"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A79DA" w14:textId="42B16C8C"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1AEF63" id="_x0000_t202" coordsize="21600,21600" o:spt="202" path="m,l,21600r21600,l21600,xe">
              <v:stroke joinstyle="miter"/>
              <v:path gradientshapeok="t" o:connecttype="rect"/>
            </v:shapetype>
            <v:shape id="Zone de texte 4" o:spid="_x0000_s1033" type="#_x0000_t202" alt="Orange Restricted" style="position:absolute;margin-left:0;margin-top:0;width:34.95pt;height:34.95pt;z-index:4875356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0CA79DA" w14:textId="42B16C8C" w:rsidR="00FB6B94" w:rsidRPr="00FB6B94" w:rsidRDefault="00FB6B94" w:rsidP="00FB6B94">
                    <w:pPr>
                      <w:rPr>
                        <w:rFonts w:ascii="Helvetica 75 Bold" w:eastAsia="Helvetica 75 Bold" w:hAnsi="Helvetica 75 Bold" w:cs="Helvetica 75 Bold"/>
                        <w:noProof/>
                        <w:color w:val="ED7D31"/>
                        <w:sz w:val="16"/>
                        <w:szCs w:val="16"/>
                      </w:rPr>
                    </w:pPr>
                    <w:r w:rsidRPr="00FB6B94">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0010E" w14:textId="77777777" w:rsidR="00C64A04" w:rsidRDefault="00C64A04">
      <w:r>
        <w:separator/>
      </w:r>
    </w:p>
  </w:footnote>
  <w:footnote w:type="continuationSeparator" w:id="0">
    <w:p w14:paraId="6FF16B39" w14:textId="77777777" w:rsidR="00C64A04" w:rsidRDefault="00C6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70B78" w14:textId="0F88A497" w:rsidR="002A08AF" w:rsidRDefault="002A08AF">
    <w:pPr>
      <w:pStyle w:val="Corpsdetexte"/>
      <w:spacing w:line="14" w:lineRule="auto"/>
      <w:ind w:left="0" w:firstLine="0"/>
      <w:jc w:val="left"/>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F84AE" w14:textId="3CA7E6CE" w:rsidR="002A08AF" w:rsidRDefault="002A08AF">
    <w:pPr>
      <w:pStyle w:val="Corpsdetexte"/>
      <w:spacing w:line="14" w:lineRule="auto"/>
      <w:ind w:left="0" w:firstLine="0"/>
      <w:jc w:val="left"/>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6A7C02"/>
    <w:multiLevelType w:val="hybridMultilevel"/>
    <w:tmpl w:val="AD5C116E"/>
    <w:lvl w:ilvl="0" w:tplc="9AAC6972">
      <w:start w:val="45"/>
      <w:numFmt w:val="bullet"/>
      <w:lvlText w:val=""/>
      <w:lvlJc w:val="left"/>
      <w:pPr>
        <w:ind w:left="1080" w:hanging="360"/>
      </w:pPr>
      <w:rPr>
        <w:rFonts w:ascii="Wingdings" w:eastAsia="Arial"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3F03ABB"/>
    <w:multiLevelType w:val="multilevel"/>
    <w:tmpl w:val="7D58071C"/>
    <w:lvl w:ilvl="0">
      <w:start w:val="10"/>
      <w:numFmt w:val="decimal"/>
      <w:lvlText w:val="%1"/>
      <w:lvlJc w:val="left"/>
      <w:pPr>
        <w:ind w:left="546" w:hanging="431"/>
      </w:pPr>
      <w:rPr>
        <w:rFonts w:ascii="Arial" w:eastAsia="Arial" w:hAnsi="Arial" w:cs="Arial" w:hint="default"/>
        <w:b/>
        <w:bCs/>
        <w:i w:val="0"/>
        <w:iCs w:val="0"/>
        <w:color w:val="00379F"/>
        <w:spacing w:val="0"/>
        <w:w w:val="99"/>
        <w:sz w:val="32"/>
        <w:szCs w:val="32"/>
        <w:lang w:val="en-US" w:eastAsia="en-US" w:bidi="ar-SA"/>
      </w:rPr>
    </w:lvl>
    <w:lvl w:ilvl="1">
      <w:start w:val="1"/>
      <w:numFmt w:val="decimal"/>
      <w:lvlText w:val="%1.%2"/>
      <w:lvlJc w:val="left"/>
      <w:pPr>
        <w:ind w:left="1261" w:hanging="575"/>
      </w:pPr>
      <w:rPr>
        <w:rFonts w:ascii="Arial" w:eastAsia="Arial" w:hAnsi="Arial" w:cs="Arial" w:hint="default"/>
        <w:b w:val="0"/>
        <w:bCs w:val="0"/>
        <w:i w:val="0"/>
        <w:iCs w:val="0"/>
        <w:color w:val="00379F"/>
        <w:spacing w:val="-2"/>
        <w:w w:val="99"/>
        <w:sz w:val="28"/>
        <w:szCs w:val="28"/>
        <w:lang w:val="en-US" w:eastAsia="en-US" w:bidi="ar-SA"/>
      </w:rPr>
    </w:lvl>
    <w:lvl w:ilvl="2">
      <w:numFmt w:val="bullet"/>
      <w:lvlText w:val="•"/>
      <w:lvlJc w:val="left"/>
      <w:pPr>
        <w:ind w:left="2153" w:hanging="575"/>
      </w:pPr>
      <w:rPr>
        <w:rFonts w:hint="default"/>
        <w:lang w:val="en-US" w:eastAsia="en-US" w:bidi="ar-SA"/>
      </w:rPr>
    </w:lvl>
    <w:lvl w:ilvl="3">
      <w:numFmt w:val="bullet"/>
      <w:lvlText w:val="•"/>
      <w:lvlJc w:val="left"/>
      <w:pPr>
        <w:ind w:left="3047" w:hanging="575"/>
      </w:pPr>
      <w:rPr>
        <w:rFonts w:hint="default"/>
        <w:lang w:val="en-US" w:eastAsia="en-US" w:bidi="ar-SA"/>
      </w:rPr>
    </w:lvl>
    <w:lvl w:ilvl="4">
      <w:numFmt w:val="bullet"/>
      <w:lvlText w:val="•"/>
      <w:lvlJc w:val="left"/>
      <w:pPr>
        <w:ind w:left="3941" w:hanging="575"/>
      </w:pPr>
      <w:rPr>
        <w:rFonts w:hint="default"/>
        <w:lang w:val="en-US" w:eastAsia="en-US" w:bidi="ar-SA"/>
      </w:rPr>
    </w:lvl>
    <w:lvl w:ilvl="5">
      <w:numFmt w:val="bullet"/>
      <w:lvlText w:val="•"/>
      <w:lvlJc w:val="left"/>
      <w:pPr>
        <w:ind w:left="4835" w:hanging="575"/>
      </w:pPr>
      <w:rPr>
        <w:rFonts w:hint="default"/>
        <w:lang w:val="en-US" w:eastAsia="en-US" w:bidi="ar-SA"/>
      </w:rPr>
    </w:lvl>
    <w:lvl w:ilvl="6">
      <w:numFmt w:val="bullet"/>
      <w:lvlText w:val="•"/>
      <w:lvlJc w:val="left"/>
      <w:pPr>
        <w:ind w:left="5729" w:hanging="575"/>
      </w:pPr>
      <w:rPr>
        <w:rFonts w:hint="default"/>
        <w:lang w:val="en-US" w:eastAsia="en-US" w:bidi="ar-SA"/>
      </w:rPr>
    </w:lvl>
    <w:lvl w:ilvl="7">
      <w:numFmt w:val="bullet"/>
      <w:lvlText w:val="•"/>
      <w:lvlJc w:val="left"/>
      <w:pPr>
        <w:ind w:left="6623" w:hanging="575"/>
      </w:pPr>
      <w:rPr>
        <w:rFonts w:hint="default"/>
        <w:lang w:val="en-US" w:eastAsia="en-US" w:bidi="ar-SA"/>
      </w:rPr>
    </w:lvl>
    <w:lvl w:ilvl="8">
      <w:numFmt w:val="bullet"/>
      <w:lvlText w:val="•"/>
      <w:lvlJc w:val="left"/>
      <w:pPr>
        <w:ind w:left="7517" w:hanging="575"/>
      </w:pPr>
      <w:rPr>
        <w:rFonts w:hint="default"/>
        <w:lang w:val="en-US" w:eastAsia="en-US" w:bidi="ar-SA"/>
      </w:rPr>
    </w:lvl>
  </w:abstractNum>
  <w:abstractNum w:abstractNumId="2" w15:restartNumberingAfterBreak="0">
    <w:nsid w:val="7C715547"/>
    <w:multiLevelType w:val="hybridMultilevel"/>
    <w:tmpl w:val="7D408850"/>
    <w:lvl w:ilvl="0" w:tplc="EAB82298">
      <w:start w:val="45"/>
      <w:numFmt w:val="bullet"/>
      <w:lvlText w:val="-"/>
      <w:lvlJc w:val="left"/>
      <w:pPr>
        <w:ind w:left="475" w:hanging="360"/>
      </w:pPr>
      <w:rPr>
        <w:rFonts w:ascii="Arial" w:eastAsia="Arial" w:hAnsi="Arial" w:cs="Arial" w:hint="default"/>
      </w:rPr>
    </w:lvl>
    <w:lvl w:ilvl="1" w:tplc="040C0003" w:tentative="1">
      <w:start w:val="1"/>
      <w:numFmt w:val="bullet"/>
      <w:lvlText w:val="o"/>
      <w:lvlJc w:val="left"/>
      <w:pPr>
        <w:ind w:left="1195" w:hanging="360"/>
      </w:pPr>
      <w:rPr>
        <w:rFonts w:ascii="Courier New" w:hAnsi="Courier New" w:cs="Courier New" w:hint="default"/>
      </w:rPr>
    </w:lvl>
    <w:lvl w:ilvl="2" w:tplc="040C0005" w:tentative="1">
      <w:start w:val="1"/>
      <w:numFmt w:val="bullet"/>
      <w:lvlText w:val=""/>
      <w:lvlJc w:val="left"/>
      <w:pPr>
        <w:ind w:left="1915" w:hanging="360"/>
      </w:pPr>
      <w:rPr>
        <w:rFonts w:ascii="Wingdings" w:hAnsi="Wingdings" w:hint="default"/>
      </w:rPr>
    </w:lvl>
    <w:lvl w:ilvl="3" w:tplc="040C0001" w:tentative="1">
      <w:start w:val="1"/>
      <w:numFmt w:val="bullet"/>
      <w:lvlText w:val=""/>
      <w:lvlJc w:val="left"/>
      <w:pPr>
        <w:ind w:left="2635" w:hanging="360"/>
      </w:pPr>
      <w:rPr>
        <w:rFonts w:ascii="Symbol" w:hAnsi="Symbol" w:hint="default"/>
      </w:rPr>
    </w:lvl>
    <w:lvl w:ilvl="4" w:tplc="040C0003" w:tentative="1">
      <w:start w:val="1"/>
      <w:numFmt w:val="bullet"/>
      <w:lvlText w:val="o"/>
      <w:lvlJc w:val="left"/>
      <w:pPr>
        <w:ind w:left="3355" w:hanging="360"/>
      </w:pPr>
      <w:rPr>
        <w:rFonts w:ascii="Courier New" w:hAnsi="Courier New" w:cs="Courier New" w:hint="default"/>
      </w:rPr>
    </w:lvl>
    <w:lvl w:ilvl="5" w:tplc="040C0005" w:tentative="1">
      <w:start w:val="1"/>
      <w:numFmt w:val="bullet"/>
      <w:lvlText w:val=""/>
      <w:lvlJc w:val="left"/>
      <w:pPr>
        <w:ind w:left="4075" w:hanging="360"/>
      </w:pPr>
      <w:rPr>
        <w:rFonts w:ascii="Wingdings" w:hAnsi="Wingdings" w:hint="default"/>
      </w:rPr>
    </w:lvl>
    <w:lvl w:ilvl="6" w:tplc="040C0001" w:tentative="1">
      <w:start w:val="1"/>
      <w:numFmt w:val="bullet"/>
      <w:lvlText w:val=""/>
      <w:lvlJc w:val="left"/>
      <w:pPr>
        <w:ind w:left="4795" w:hanging="360"/>
      </w:pPr>
      <w:rPr>
        <w:rFonts w:ascii="Symbol" w:hAnsi="Symbol" w:hint="default"/>
      </w:rPr>
    </w:lvl>
    <w:lvl w:ilvl="7" w:tplc="040C0003" w:tentative="1">
      <w:start w:val="1"/>
      <w:numFmt w:val="bullet"/>
      <w:lvlText w:val="o"/>
      <w:lvlJc w:val="left"/>
      <w:pPr>
        <w:ind w:left="5515" w:hanging="360"/>
      </w:pPr>
      <w:rPr>
        <w:rFonts w:ascii="Courier New" w:hAnsi="Courier New" w:cs="Courier New" w:hint="default"/>
      </w:rPr>
    </w:lvl>
    <w:lvl w:ilvl="8" w:tplc="040C0005" w:tentative="1">
      <w:start w:val="1"/>
      <w:numFmt w:val="bullet"/>
      <w:lvlText w:val=""/>
      <w:lvlJc w:val="left"/>
      <w:pPr>
        <w:ind w:left="6235" w:hanging="360"/>
      </w:pPr>
      <w:rPr>
        <w:rFonts w:ascii="Wingdings" w:hAnsi="Wingdings" w:hint="default"/>
      </w:rPr>
    </w:lvl>
  </w:abstractNum>
  <w:num w:numId="1" w16cid:durableId="1111130067">
    <w:abstractNumId w:val="1"/>
  </w:num>
  <w:num w:numId="2" w16cid:durableId="1694188951">
    <w:abstractNumId w:val="0"/>
  </w:num>
  <w:num w:numId="3" w16cid:durableId="1020351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AF"/>
    <w:rsid w:val="00014D9E"/>
    <w:rsid w:val="00024170"/>
    <w:rsid w:val="000527E0"/>
    <w:rsid w:val="00057585"/>
    <w:rsid w:val="000740F6"/>
    <w:rsid w:val="000E7FA0"/>
    <w:rsid w:val="00105855"/>
    <w:rsid w:val="0013477E"/>
    <w:rsid w:val="00153BA9"/>
    <w:rsid w:val="00173DD9"/>
    <w:rsid w:val="001A071F"/>
    <w:rsid w:val="001E371E"/>
    <w:rsid w:val="00257DDF"/>
    <w:rsid w:val="002752F2"/>
    <w:rsid w:val="00292B3A"/>
    <w:rsid w:val="002A08AF"/>
    <w:rsid w:val="003223C1"/>
    <w:rsid w:val="00351FBD"/>
    <w:rsid w:val="003575AD"/>
    <w:rsid w:val="003B20F5"/>
    <w:rsid w:val="003D6A75"/>
    <w:rsid w:val="003F6C61"/>
    <w:rsid w:val="0042782E"/>
    <w:rsid w:val="00435BD0"/>
    <w:rsid w:val="00436328"/>
    <w:rsid w:val="004473E8"/>
    <w:rsid w:val="00473030"/>
    <w:rsid w:val="00482367"/>
    <w:rsid w:val="004B1C8E"/>
    <w:rsid w:val="004B3085"/>
    <w:rsid w:val="004E5AAC"/>
    <w:rsid w:val="0050222D"/>
    <w:rsid w:val="00520582"/>
    <w:rsid w:val="005679DB"/>
    <w:rsid w:val="005C29F3"/>
    <w:rsid w:val="005C7EF5"/>
    <w:rsid w:val="005F7D96"/>
    <w:rsid w:val="00600DCD"/>
    <w:rsid w:val="00621D58"/>
    <w:rsid w:val="00643B3E"/>
    <w:rsid w:val="00684D58"/>
    <w:rsid w:val="00690D56"/>
    <w:rsid w:val="00693F10"/>
    <w:rsid w:val="0069769A"/>
    <w:rsid w:val="006F4E27"/>
    <w:rsid w:val="00702E2B"/>
    <w:rsid w:val="007112FF"/>
    <w:rsid w:val="007360A8"/>
    <w:rsid w:val="007446CE"/>
    <w:rsid w:val="00746C1B"/>
    <w:rsid w:val="007A2A69"/>
    <w:rsid w:val="007A36E6"/>
    <w:rsid w:val="007D512F"/>
    <w:rsid w:val="007E0C78"/>
    <w:rsid w:val="007E22BB"/>
    <w:rsid w:val="008264E6"/>
    <w:rsid w:val="00857C61"/>
    <w:rsid w:val="0087513E"/>
    <w:rsid w:val="008956E5"/>
    <w:rsid w:val="008B2352"/>
    <w:rsid w:val="008C50EE"/>
    <w:rsid w:val="00921FAD"/>
    <w:rsid w:val="00926656"/>
    <w:rsid w:val="00927121"/>
    <w:rsid w:val="009271FD"/>
    <w:rsid w:val="0093245E"/>
    <w:rsid w:val="009451CA"/>
    <w:rsid w:val="009B33E0"/>
    <w:rsid w:val="009E266E"/>
    <w:rsid w:val="009E7192"/>
    <w:rsid w:val="00A22BB5"/>
    <w:rsid w:val="00A40733"/>
    <w:rsid w:val="00A429CD"/>
    <w:rsid w:val="00A5168D"/>
    <w:rsid w:val="00A65813"/>
    <w:rsid w:val="00A80BE0"/>
    <w:rsid w:val="00A9170A"/>
    <w:rsid w:val="00A95518"/>
    <w:rsid w:val="00AD7FCA"/>
    <w:rsid w:val="00B02322"/>
    <w:rsid w:val="00B04304"/>
    <w:rsid w:val="00B15F0A"/>
    <w:rsid w:val="00B17DE8"/>
    <w:rsid w:val="00B2329F"/>
    <w:rsid w:val="00B51D30"/>
    <w:rsid w:val="00B775A6"/>
    <w:rsid w:val="00BB6837"/>
    <w:rsid w:val="00BC166B"/>
    <w:rsid w:val="00BC2AA0"/>
    <w:rsid w:val="00BD4BAE"/>
    <w:rsid w:val="00BF5080"/>
    <w:rsid w:val="00C044E4"/>
    <w:rsid w:val="00C20D92"/>
    <w:rsid w:val="00C25CF1"/>
    <w:rsid w:val="00C4019B"/>
    <w:rsid w:val="00C64A04"/>
    <w:rsid w:val="00CF5B1F"/>
    <w:rsid w:val="00D00CF2"/>
    <w:rsid w:val="00D00D58"/>
    <w:rsid w:val="00D03AC0"/>
    <w:rsid w:val="00D16135"/>
    <w:rsid w:val="00D43F2B"/>
    <w:rsid w:val="00D45997"/>
    <w:rsid w:val="00D6037B"/>
    <w:rsid w:val="00D70267"/>
    <w:rsid w:val="00D82552"/>
    <w:rsid w:val="00DA1BFD"/>
    <w:rsid w:val="00DD2EF8"/>
    <w:rsid w:val="00DD70DC"/>
    <w:rsid w:val="00DE3361"/>
    <w:rsid w:val="00E20941"/>
    <w:rsid w:val="00E3124D"/>
    <w:rsid w:val="00E36598"/>
    <w:rsid w:val="00E441BD"/>
    <w:rsid w:val="00E648A4"/>
    <w:rsid w:val="00E804A3"/>
    <w:rsid w:val="00EA767F"/>
    <w:rsid w:val="00EB1B29"/>
    <w:rsid w:val="00EB3CD8"/>
    <w:rsid w:val="00EB7C15"/>
    <w:rsid w:val="00EC1B8C"/>
    <w:rsid w:val="00ED6ACA"/>
    <w:rsid w:val="00F32AC8"/>
    <w:rsid w:val="00F7497C"/>
    <w:rsid w:val="00FA51BE"/>
    <w:rsid w:val="00FB6B94"/>
    <w:rsid w:val="00FD5D1C"/>
    <w:rsid w:val="00FE2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CFDC"/>
  <w15:docId w15:val="{4A6C0768-F7B5-4BA7-9B81-27BD2AD1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826" w:hanging="711"/>
      <w:jc w:val="both"/>
    </w:pPr>
    <w:rPr>
      <w:b/>
      <w:bCs/>
    </w:rPr>
  </w:style>
  <w:style w:type="paragraph" w:styleId="Titre">
    <w:name w:val="Title"/>
    <w:basedOn w:val="Normal"/>
    <w:uiPriority w:val="10"/>
    <w:qFormat/>
    <w:pPr>
      <w:spacing w:before="295"/>
      <w:ind w:left="544" w:hanging="429"/>
    </w:pPr>
    <w:rPr>
      <w:b/>
      <w:bCs/>
      <w:sz w:val="32"/>
      <w:szCs w:val="32"/>
    </w:rPr>
  </w:style>
  <w:style w:type="paragraph" w:styleId="Paragraphedeliste">
    <w:name w:val="List Paragraph"/>
    <w:basedOn w:val="Normal"/>
    <w:uiPriority w:val="1"/>
    <w:qFormat/>
    <w:pPr>
      <w:ind w:left="544" w:hanging="572"/>
    </w:pPr>
  </w:style>
  <w:style w:type="paragraph" w:customStyle="1" w:styleId="TableParagraph">
    <w:name w:val="Table Paragraph"/>
    <w:basedOn w:val="Normal"/>
    <w:uiPriority w:val="1"/>
    <w:qFormat/>
  </w:style>
  <w:style w:type="paragraph" w:styleId="Rvision">
    <w:name w:val="Revision"/>
    <w:hidden/>
    <w:uiPriority w:val="99"/>
    <w:semiHidden/>
    <w:rsid w:val="00C25CF1"/>
    <w:pPr>
      <w:widowControl/>
      <w:autoSpaceDE/>
      <w:autoSpaceDN/>
    </w:pPr>
    <w:rPr>
      <w:rFonts w:ascii="Arial" w:eastAsia="Arial" w:hAnsi="Arial" w:cs="Arial"/>
    </w:rPr>
  </w:style>
  <w:style w:type="paragraph" w:styleId="En-tte">
    <w:name w:val="header"/>
    <w:basedOn w:val="Normal"/>
    <w:link w:val="En-tteCar"/>
    <w:uiPriority w:val="99"/>
    <w:unhideWhenUsed/>
    <w:rsid w:val="001E371E"/>
    <w:pPr>
      <w:tabs>
        <w:tab w:val="center" w:pos="4536"/>
        <w:tab w:val="right" w:pos="9072"/>
      </w:tabs>
    </w:pPr>
  </w:style>
  <w:style w:type="character" w:customStyle="1" w:styleId="En-tteCar">
    <w:name w:val="En-tête Car"/>
    <w:basedOn w:val="Policepardfaut"/>
    <w:link w:val="En-tte"/>
    <w:uiPriority w:val="99"/>
    <w:rsid w:val="001E371E"/>
    <w:rPr>
      <w:rFonts w:ascii="Arial" w:eastAsia="Arial" w:hAnsi="Arial" w:cs="Arial"/>
    </w:rPr>
  </w:style>
  <w:style w:type="paragraph" w:styleId="Pieddepage">
    <w:name w:val="footer"/>
    <w:basedOn w:val="Normal"/>
    <w:link w:val="PieddepageCar"/>
    <w:uiPriority w:val="99"/>
    <w:unhideWhenUsed/>
    <w:rsid w:val="001E371E"/>
    <w:pPr>
      <w:tabs>
        <w:tab w:val="center" w:pos="4536"/>
        <w:tab w:val="right" w:pos="9072"/>
      </w:tabs>
    </w:pPr>
  </w:style>
  <w:style w:type="character" w:customStyle="1" w:styleId="PieddepageCar">
    <w:name w:val="Pied de page Car"/>
    <w:basedOn w:val="Policepardfaut"/>
    <w:link w:val="Pieddepage"/>
    <w:uiPriority w:val="99"/>
    <w:rsid w:val="001E371E"/>
    <w:rPr>
      <w:rFonts w:ascii="Arial" w:eastAsia="Arial" w:hAnsi="Arial" w:cs="Arial"/>
    </w:rPr>
  </w:style>
  <w:style w:type="character" w:styleId="Lienhypertexte">
    <w:name w:val="Hyperlink"/>
    <w:basedOn w:val="Policepardfaut"/>
    <w:uiPriority w:val="99"/>
    <w:unhideWhenUsed/>
    <w:rsid w:val="004473E8"/>
    <w:rPr>
      <w:color w:val="0000FF" w:themeColor="hyperlink"/>
      <w:u w:val="single"/>
    </w:rPr>
  </w:style>
  <w:style w:type="character" w:customStyle="1" w:styleId="Mentionnonrsolue1">
    <w:name w:val="Mention non résolue1"/>
    <w:basedOn w:val="Policepardfaut"/>
    <w:uiPriority w:val="99"/>
    <w:semiHidden/>
    <w:unhideWhenUsed/>
    <w:rsid w:val="004473E8"/>
    <w:rPr>
      <w:color w:val="605E5C"/>
      <w:shd w:val="clear" w:color="auto" w:fill="E1DFDD"/>
    </w:rPr>
  </w:style>
  <w:style w:type="character" w:styleId="Lienhypertextesuivivisit">
    <w:name w:val="FollowedHyperlink"/>
    <w:basedOn w:val="Policepardfaut"/>
    <w:uiPriority w:val="99"/>
    <w:semiHidden/>
    <w:unhideWhenUsed/>
    <w:rsid w:val="004473E8"/>
    <w:rPr>
      <w:color w:val="800080" w:themeColor="followedHyperlink"/>
      <w:u w:val="single"/>
    </w:rPr>
  </w:style>
  <w:style w:type="paragraph" w:styleId="Textedebulles">
    <w:name w:val="Balloon Text"/>
    <w:basedOn w:val="Normal"/>
    <w:link w:val="TextedebullesCar"/>
    <w:uiPriority w:val="99"/>
    <w:semiHidden/>
    <w:unhideWhenUsed/>
    <w:rsid w:val="00351FBD"/>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1FBD"/>
    <w:rPr>
      <w:rFonts w:ascii="Segoe UI" w:eastAsia="Arial" w:hAnsi="Segoe UI" w:cs="Segoe UI"/>
      <w:sz w:val="18"/>
      <w:szCs w:val="18"/>
    </w:rPr>
  </w:style>
  <w:style w:type="character" w:styleId="lev">
    <w:name w:val="Strong"/>
    <w:basedOn w:val="Policepardfaut"/>
    <w:uiPriority w:val="22"/>
    <w:qFormat/>
    <w:rsid w:val="008956E5"/>
    <w:rPr>
      <w:b/>
      <w:bCs/>
    </w:rPr>
  </w:style>
  <w:style w:type="character" w:styleId="Marquedecommentaire">
    <w:name w:val="annotation reference"/>
    <w:basedOn w:val="Policepardfaut"/>
    <w:uiPriority w:val="99"/>
    <w:semiHidden/>
    <w:unhideWhenUsed/>
    <w:rsid w:val="00153BA9"/>
    <w:rPr>
      <w:sz w:val="16"/>
      <w:szCs w:val="16"/>
    </w:rPr>
  </w:style>
  <w:style w:type="paragraph" w:styleId="Commentaire">
    <w:name w:val="annotation text"/>
    <w:basedOn w:val="Normal"/>
    <w:link w:val="CommentaireCar"/>
    <w:uiPriority w:val="99"/>
    <w:unhideWhenUsed/>
    <w:rsid w:val="00153BA9"/>
    <w:rPr>
      <w:sz w:val="20"/>
      <w:szCs w:val="20"/>
    </w:rPr>
  </w:style>
  <w:style w:type="character" w:customStyle="1" w:styleId="CommentaireCar">
    <w:name w:val="Commentaire Car"/>
    <w:basedOn w:val="Policepardfaut"/>
    <w:link w:val="Commentaire"/>
    <w:uiPriority w:val="99"/>
    <w:rsid w:val="00153BA9"/>
    <w:rPr>
      <w:rFonts w:ascii="Arial" w:eastAsia="Arial" w:hAnsi="Arial" w:cs="Arial"/>
      <w:sz w:val="20"/>
      <w:szCs w:val="20"/>
    </w:rPr>
  </w:style>
  <w:style w:type="paragraph" w:styleId="Objetducommentaire">
    <w:name w:val="annotation subject"/>
    <w:basedOn w:val="Commentaire"/>
    <w:next w:val="Commentaire"/>
    <w:link w:val="ObjetducommentaireCar"/>
    <w:uiPriority w:val="99"/>
    <w:semiHidden/>
    <w:unhideWhenUsed/>
    <w:rsid w:val="00153BA9"/>
    <w:rPr>
      <w:b/>
      <w:bCs/>
    </w:rPr>
  </w:style>
  <w:style w:type="character" w:customStyle="1" w:styleId="ObjetducommentaireCar">
    <w:name w:val="Objet du commentaire Car"/>
    <w:basedOn w:val="CommentaireCar"/>
    <w:link w:val="Objetducommentaire"/>
    <w:uiPriority w:val="99"/>
    <w:semiHidden/>
    <w:rsid w:val="00153BA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025066">
      <w:bodyDiv w:val="1"/>
      <w:marLeft w:val="0"/>
      <w:marRight w:val="0"/>
      <w:marTop w:val="0"/>
      <w:marBottom w:val="0"/>
      <w:divBdr>
        <w:top w:val="none" w:sz="0" w:space="0" w:color="auto"/>
        <w:left w:val="none" w:sz="0" w:space="0" w:color="auto"/>
        <w:bottom w:val="none" w:sz="0" w:space="0" w:color="auto"/>
        <w:right w:val="none" w:sz="0" w:space="0" w:color="auto"/>
      </w:divBdr>
    </w:div>
    <w:div w:id="1887448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E7DF8-7AB9-40E8-A5F4-5326C4CC71DA}">
  <ds:schemaRefs>
    <ds:schemaRef ds:uri="http://schemas.openxmlformats.org/officeDocument/2006/bibliography"/>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2707</Words>
  <Characters>14889</Characters>
  <Application>Microsoft Office Word</Application>
  <DocSecurity>4</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Herbert Smith Freehills</Company>
  <LinksUpToDate>false</LinksUpToDate>
  <CharactersWithSpaces>17561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GAURIOT Laureen SG/DJ</dc:creator>
  <cp:lastModifiedBy>Valérie Voisin</cp:lastModifiedBy>
  <cp:revision>2</cp:revision>
  <dcterms:created xsi:type="dcterms:W3CDTF">2024-12-16T10:42:00Z</dcterms:created>
  <dcterms:modified xsi:type="dcterms:W3CDTF">2024-12-16T10:42:00Z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5b8dd8a9,28972039,7ae6e6e2,417a17c4,4d22d445,6c903b21</vt:lpwstr>
  </property>
  <property fmtid="{D5CDD505-2E9C-101B-9397-08002B2CF9AE}" pid="3" name="ClassificationContentMarkingFooterFontProps">
    <vt:lpwstr>#ed7d31,8,Helvetica 75 Bold</vt:lpwstr>
  </property>
  <property fmtid="{D5CDD505-2E9C-101B-9397-08002B2CF9AE}" pid="4" name="ClassificationContentMarkingFooterText">
    <vt:lpwstr>Orange Restricted</vt:lpwstr>
  </property>
</Properties>
</file>